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LEU-024 | B细胞前淋巴细胞白血病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B细胞前淋巴细胞白血病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进展性、高肿瘤负荷</w:t>
            </w:r>
          </w:p>
        </w:tc>
      </w:tr>
    </w:tbl>
    <w:p>
      <w:pPr>
        <w:pStyle w:val="Heading1"/>
      </w:pPr>
      <w:r>
        <w:t>预后与分子因素</w:t>
      </w:r>
    </w:p>
    <w:p>
      <w:r>
        <w:t>TP53缺失，IGH::MYC阳性</w:t>
      </w:r>
    </w:p>
    <w:p>
      <w:pPr>
        <w:pStyle w:val="Heading1"/>
      </w:pPr>
      <w:r>
        <w:t>既往治疗</w:t>
      </w:r>
    </w:p>
    <w:p>
      <w:r>
        <w:t>BTK抑制剂短暂缓解</w:t>
      </w:r>
    </w:p>
    <w:p>
      <w:pPr>
        <w:pStyle w:val="Heading1"/>
      </w:pPr>
      <w:r>
        <w:t>临床经过</w:t>
      </w:r>
    </w:p>
    <w:p>
      <w:r>
        <w:t>白细胞快速上升，脾大和B症状明显。</w:t>
      </w:r>
    </w:p>
    <w:p>
      <w:pPr>
        <w:pStyle w:val="Heading1"/>
      </w:pPr>
      <w:r>
        <w:t>肿瘤委员会问题</w:t>
      </w:r>
    </w:p>
    <w:p>
      <w:r>
        <w:t>多线治疗后有何挽救选择？</w:t>
      </w:r>
    </w:p>
    <w:p>
      <w:pPr>
        <w:pStyle w:val="Heading1"/>
      </w:pPr>
      <w:r>
        <w:t>历史会议决定</w:t>
      </w:r>
    </w:p>
    <w:p>
      <w:r>
        <w:t>建议专家中心复核病理，优先临床试验或细胞治疗评估。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