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LYM-010 | 滤泡性淋巴瘤2级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SYN-LYM-010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67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滤泡性淋巴瘤2级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高肿瘤负荷初诊</w:t>
            </w:r>
          </w:p>
        </w:tc>
      </w:tr>
    </w:tbl>
    <w:p>
      <w:pPr>
        <w:pStyle w:val="Heading1"/>
      </w:pPr>
      <w:r>
        <w:t>预后与分子因素</w:t>
      </w:r>
    </w:p>
    <w:p>
      <w:r>
        <w:t>EZH2突变，FLIPI 3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巨大腹膜后肿块、脾大和盗汗。</w:t>
      </w:r>
    </w:p>
    <w:p>
      <w:pPr>
        <w:pStyle w:val="Heading1"/>
      </w:pPr>
      <w:r>
        <w:t>肿瘤委员会问题</w:t>
      </w:r>
    </w:p>
    <w:p>
      <w:r>
        <w:t>一线免疫化疗如何选择？</w:t>
      </w:r>
    </w:p>
    <w:p>
      <w:pPr>
        <w:pStyle w:val="Heading1"/>
      </w:pPr>
      <w:r>
        <w:t>历史会议决定</w:t>
      </w:r>
    </w:p>
    <w:p>
      <w:r>
        <w:t>采用抗CD20为基础的全身治疗，结合疾病负荷、合并症和患者偏好选择联合方案。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