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LYM-011 | 滤泡性淋巴瘤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POD24、早期复发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CD20阳性，无转化证据</w:t>
      </w:r>
    </w:p>
    <w:p>
      <w:pPr>
        <w:pStyle w:val="Heading1"/>
      </w:pPr>
      <w:r>
        <w:t>既往治疗</w:t>
      </w:r>
    </w:p>
    <w:p>
      <w:r>
        <w:t>bendamustine联合抗CD20抗体</w:t>
      </w:r>
    </w:p>
    <w:p>
      <w:pPr>
        <w:pStyle w:val="Heading1"/>
      </w:pPr>
      <w:r>
        <w:t>临床经过</w:t>
      </w:r>
    </w:p>
    <w:p>
      <w:r>
        <w:t>完成治疗后14个月多站进展，已重新活检。</w:t>
      </w:r>
    </w:p>
    <w:p>
      <w:pPr>
        <w:pStyle w:val="Heading1"/>
      </w:pPr>
      <w:r>
        <w:t>肿瘤委员会问题</w:t>
      </w:r>
    </w:p>
    <w:p>
      <w:r>
        <w:t>POD24后如何选择二线及细胞治疗？</w:t>
      </w:r>
    </w:p>
    <w:p>
      <w:pPr>
        <w:pStyle w:val="Heading1"/>
      </w:pPr>
      <w:r>
        <w:t>历史会议决定</w:t>
      </w:r>
    </w:p>
    <w:p>
      <w:r>
        <w:t>优先重新活检排除转化，采用非交叉耐药方案并评估双特异抗体或CAR-T。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