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LYM-024 | 鼻型结外NK/T细胞淋巴瘤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SYN-LYM-024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48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鼻型结外NK/T细胞淋巴瘤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局限期初诊</w:t>
            </w:r>
          </w:p>
        </w:tc>
      </w:tr>
    </w:tbl>
    <w:p>
      <w:pPr>
        <w:pStyle w:val="Heading1"/>
      </w:pPr>
      <w:r>
        <w:t>预后与分子因素</w:t>
      </w:r>
    </w:p>
    <w:p>
      <w:r>
        <w:t>EBER阳性，血浆EBV-DNA升高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鼻腔局部侵袭性病灶，无远处播散。</w:t>
      </w:r>
    </w:p>
    <w:p>
      <w:pPr>
        <w:pStyle w:val="Heading1"/>
      </w:pPr>
      <w:r>
        <w:t>肿瘤委员会问题</w:t>
      </w:r>
    </w:p>
    <w:p>
      <w:r>
        <w:t>放疗与含门冬酰胺酶化疗如何整合？</w:t>
      </w:r>
    </w:p>
    <w:p>
      <w:pPr>
        <w:pStyle w:val="Heading1"/>
      </w:pPr>
      <w:r>
        <w:t>历史会议决定</w:t>
      </w:r>
    </w:p>
    <w:p>
      <w:r>
        <w:t>采用以放疗为核心的联合策略，整合含门冬酰胺酶方案并监测EBV-DNA。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