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EBD6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MICM综合诊断报告</w:t>
      </w:r>
    </w:p>
    <w:p w14:paraId="18D0E2D8">
      <w:pPr>
        <w:rPr>
          <w:rFonts w:hint="eastAsia"/>
        </w:rPr>
      </w:pPr>
      <w:r>
        <w:rPr>
          <w:rFonts w:hint="eastAsia"/>
        </w:rPr>
        <w:t>一、各维度检验结果提取（结论部分）</w:t>
      </w:r>
    </w:p>
    <w:p w14:paraId="23360388">
      <w:pPr>
        <w:rPr>
          <w:rFonts w:hint="eastAsia"/>
        </w:rPr>
      </w:pPr>
      <w:r>
        <w:rPr>
          <w:rFonts w:hint="eastAsia"/>
        </w:rPr>
        <w:t>1. 形态学（M）</w:t>
      </w:r>
    </w:p>
    <w:p w14:paraId="1C9BE4CF">
      <w:pPr>
        <w:rPr>
          <w:rFonts w:hint="eastAsia"/>
        </w:rPr>
      </w:pPr>
      <w:r>
        <w:rPr>
          <w:rFonts w:hint="eastAsia"/>
        </w:rPr>
        <w:t>骨髓增生明显活跃，粒红比24.29:1；</w:t>
      </w:r>
    </w:p>
    <w:p w14:paraId="57ACA889">
      <w:pPr>
        <w:rPr>
          <w:rFonts w:hint="eastAsia"/>
        </w:rPr>
      </w:pPr>
      <w:r>
        <w:rPr>
          <w:rFonts w:hint="eastAsia"/>
        </w:rPr>
        <w:t>髓片中原粒细胞占71.5%，该类细胞体圆或类圆，大小不一，胞核圆或类圆，可见凹陷、折叠、分叶，核染色质较细致疏松，核仁显隐不一，胞浆可见嗜天青颗粒，另见发育不平衡的异常中幼粒细胞约占8.5%；</w:t>
      </w:r>
    </w:p>
    <w:p w14:paraId="682ED1E6">
      <w:pPr>
        <w:rPr>
          <w:rFonts w:hint="eastAsia"/>
        </w:rPr>
      </w:pPr>
      <w:r>
        <w:rPr>
          <w:rFonts w:hint="eastAsia"/>
        </w:rPr>
        <w:t>POX：(+)13%；(+/–)62%；(+)10%；(++)2%；</w:t>
      </w:r>
    </w:p>
    <w:p w14:paraId="7A4B525E">
      <w:pPr>
        <w:rPr>
          <w:rFonts w:hint="eastAsia"/>
        </w:rPr>
      </w:pPr>
      <w:r>
        <w:rPr>
          <w:rFonts w:hint="eastAsia"/>
        </w:rPr>
        <w:t>PAS：(–)26%；(+/–)67%；(+)5%；(++)20%；</w:t>
      </w:r>
    </w:p>
    <w:p w14:paraId="67C8103E">
      <w:pPr>
        <w:rPr>
          <w:rFonts w:hint="eastAsia"/>
        </w:rPr>
      </w:pPr>
      <w:r>
        <w:rPr>
          <w:rFonts w:hint="eastAsia"/>
        </w:rPr>
        <w:t>CE：(–)18%；(+/–)24%；(+)52%；(++)6%；</w:t>
      </w:r>
    </w:p>
    <w:p w14:paraId="06374426">
      <w:pPr>
        <w:rPr>
          <w:rFonts w:hint="eastAsia"/>
        </w:rPr>
      </w:pPr>
      <w:r>
        <w:rPr>
          <w:rFonts w:hint="eastAsia"/>
        </w:rPr>
        <w:t>AE：(–)48%；(+/–)42%；(+)10%；</w:t>
      </w:r>
    </w:p>
    <w:p w14:paraId="7A110F80">
      <w:pPr>
        <w:rPr>
          <w:rFonts w:hint="eastAsia"/>
        </w:rPr>
      </w:pPr>
      <w:r>
        <w:rPr>
          <w:rFonts w:hint="eastAsia"/>
        </w:rPr>
        <w:t>+NAP：(–)80%；(+/–)16%；(+)4%；抑制率61%；</w:t>
      </w:r>
    </w:p>
    <w:p w14:paraId="483B9AC0">
      <w:pPr>
        <w:rPr>
          <w:rFonts w:hint="eastAsia"/>
        </w:rPr>
      </w:pPr>
      <w:r>
        <w:rPr>
          <w:rFonts w:hint="eastAsia"/>
        </w:rPr>
        <w:t>NAP积分：145分/100N.C.；</w:t>
      </w:r>
    </w:p>
    <w:p w14:paraId="38BD5C1A">
      <w:pPr>
        <w:rPr>
          <w:rFonts w:hint="eastAsia"/>
        </w:rPr>
      </w:pPr>
      <w:r>
        <w:rPr>
          <w:rFonts w:hint="eastAsia"/>
        </w:rPr>
        <w:t>血片中原粒细胞占23%，幼粒细胞可见；</w:t>
      </w:r>
    </w:p>
    <w:p w14:paraId="21F93A9F">
      <w:pPr>
        <w:rPr>
          <w:rFonts w:hint="eastAsia"/>
        </w:rPr>
      </w:pPr>
      <w:r>
        <w:rPr>
          <w:rFonts w:hint="eastAsia"/>
        </w:rPr>
        <w:t>红巨二系增生极度低下，血小板散在少见；</w:t>
      </w:r>
    </w:p>
    <w:p w14:paraId="263CBA45">
      <w:pPr>
        <w:rPr>
          <w:rFonts w:hint="eastAsia"/>
        </w:rPr>
      </w:pPr>
      <w:r>
        <w:rPr>
          <w:rFonts w:hint="eastAsia"/>
        </w:rPr>
        <w:t>髓片中偶见噬血组织细胞；</w:t>
      </w:r>
    </w:p>
    <w:p w14:paraId="55B4E588">
      <w:pPr>
        <w:rPr>
          <w:rFonts w:hint="eastAsia"/>
        </w:rPr>
      </w:pPr>
      <w:r>
        <w:rPr>
          <w:rFonts w:hint="eastAsia"/>
        </w:rPr>
        <w:t>诊断意见：结合细胞形态及组化染色，提示：AML-M2b之骨髓象，建议结合临床、免疫标记及染色体、融合基因检查。</w:t>
      </w:r>
    </w:p>
    <w:p w14:paraId="618E1E60">
      <w:pPr>
        <w:rPr>
          <w:rFonts w:hint="eastAsia"/>
        </w:rPr>
      </w:pPr>
      <w:r>
        <w:rPr>
          <w:rFonts w:hint="eastAsia"/>
        </w:rPr>
        <w:t>2. 免疫学（I）</w:t>
      </w:r>
    </w:p>
    <w:p w14:paraId="00B9F8CB">
      <w:pPr>
        <w:rPr>
          <w:rFonts w:hint="eastAsia"/>
        </w:rPr>
      </w:pPr>
      <w:r>
        <w:rPr>
          <w:rFonts w:hint="eastAsia"/>
        </w:rPr>
        <w:t>原幼细胞免疫表型：表达CD13dim、CD38、CD33dim、CD34、CD123、HLA-DRst、CD117、CD71、CD45；异常（少量）表达：CD19(24.2%)、CD56(99.9%)、CD79a(15.2%)；不表达：CD2、CD3、CD4、CD5、CD7、CD10、CD22、CD11B、CD11C、CD14、CD15、CD16、CD36、CD64、CD61、CD42a、CD138、CD203c、NG2(anti-7.1)、cCD3；</w:t>
      </w:r>
    </w:p>
    <w:p w14:paraId="5781D764">
      <w:pPr>
        <w:rPr>
          <w:rFonts w:hint="eastAsia"/>
        </w:rPr>
      </w:pPr>
      <w:r>
        <w:rPr>
          <w:rFonts w:hint="eastAsia"/>
        </w:rPr>
        <w:t>结论：以所有WBC设门，该患者骨髓中原幼细胞约占23.0%，免疫表型符合髓系来源，考虑AML，请结合临床及其它实验室检查；</w:t>
      </w:r>
    </w:p>
    <w:p w14:paraId="0416A3BA">
      <w:pPr>
        <w:rPr>
          <w:rFonts w:hint="eastAsia"/>
        </w:rPr>
      </w:pPr>
      <w:r>
        <w:rPr>
          <w:rFonts w:hint="eastAsia"/>
        </w:rPr>
        <w:t>LAIP特征：CD56+CD117+、CD34-CD117+dimCD33dimHLA-DRstCD45+，建议行MRD监测。</w:t>
      </w:r>
    </w:p>
    <w:p w14:paraId="1D1A41AD">
      <w:pPr>
        <w:rPr>
          <w:rFonts w:hint="eastAsia"/>
        </w:rPr>
      </w:pPr>
      <w:r>
        <w:rPr>
          <w:rFonts w:hint="eastAsia"/>
        </w:rPr>
        <w:t>3. 细胞遗传学（C）</w:t>
      </w:r>
    </w:p>
    <w:p w14:paraId="160024CD">
      <w:pPr>
        <w:rPr>
          <w:rFonts w:hint="eastAsia"/>
        </w:rPr>
      </w:pPr>
      <w:r>
        <w:rPr>
          <w:rFonts w:hint="eastAsia"/>
        </w:rPr>
        <w:t>显带技术：RIG；标本质量：一般；</w:t>
      </w:r>
    </w:p>
    <w:p w14:paraId="33F8E615">
      <w:pPr>
        <w:rPr>
          <w:rFonts w:hint="eastAsia"/>
        </w:rPr>
      </w:pPr>
      <w:r>
        <w:rPr>
          <w:rFonts w:hint="eastAsia"/>
        </w:rPr>
        <w:t>直接法（未培养）：检测核型数3，正常核型数2，异常核型数1，核型结果：44,X,-Y,t(8;21)(q22;q22),-15；</w:t>
      </w:r>
    </w:p>
    <w:p w14:paraId="722C577B">
      <w:pPr>
        <w:rPr>
          <w:rFonts w:hint="eastAsia"/>
        </w:rPr>
      </w:pPr>
      <w:r>
        <w:rPr>
          <w:rFonts w:hint="eastAsia"/>
        </w:rPr>
        <w:t>24小时培养法：检测核型数7，正常核型数0，异常核型数7，核型结果：45,X,-Y,t(8;21)(q22;q22)；</w:t>
      </w:r>
    </w:p>
    <w:p w14:paraId="49B97228">
      <w:pPr>
        <w:rPr>
          <w:rFonts w:hint="eastAsia"/>
        </w:rPr>
      </w:pPr>
      <w:r>
        <w:rPr>
          <w:rFonts w:hint="eastAsia"/>
        </w:rPr>
        <w:t>综合核型结果：42~45,X,-Y,t(8;21)(q22;q22)[cp8]/46,XY；</w:t>
      </w:r>
    </w:p>
    <w:p w14:paraId="0DB78641">
      <w:pPr>
        <w:rPr>
          <w:rFonts w:hint="eastAsia"/>
        </w:rPr>
      </w:pPr>
      <w:r>
        <w:rPr>
          <w:rFonts w:hint="eastAsia"/>
        </w:rPr>
        <w:t>建议：低二倍体多见，请随访复查。</w:t>
      </w:r>
    </w:p>
    <w:p w14:paraId="4B9FFADA">
      <w:pPr>
        <w:rPr>
          <w:rFonts w:hint="eastAsia"/>
        </w:rPr>
      </w:pPr>
      <w:r>
        <w:rPr>
          <w:rFonts w:hint="eastAsia"/>
        </w:rPr>
        <w:t>4. 分子生物学（M）</w:t>
      </w:r>
    </w:p>
    <w:p w14:paraId="5A95727E">
      <w:pPr>
        <w:rPr>
          <w:rFonts w:hint="eastAsia"/>
        </w:rPr>
      </w:pPr>
      <w:r>
        <w:rPr>
          <w:rFonts w:hint="eastAsia"/>
        </w:rPr>
        <w:t>检测基因及结果：</w:t>
      </w:r>
    </w:p>
    <w:p w14:paraId="262FB1B8">
      <w:pPr>
        <w:rPr>
          <w:rFonts w:hint="eastAsia"/>
        </w:rPr>
      </w:pPr>
      <w:r>
        <w:rPr>
          <w:rFonts w:hint="eastAsia"/>
        </w:rPr>
        <w:t>KIT外显子8：未发现KIT外显子8基因突变；</w:t>
      </w:r>
    </w:p>
    <w:p w14:paraId="28EDB9EC">
      <w:pPr>
        <w:rPr>
          <w:rFonts w:hint="eastAsia"/>
        </w:rPr>
      </w:pPr>
      <w:r>
        <w:rPr>
          <w:rFonts w:hint="eastAsia"/>
        </w:rPr>
        <w:t>KIT-ITD：未发现KIT-ITD基因突变；</w:t>
      </w:r>
    </w:p>
    <w:p w14:paraId="7A2BD391">
      <w:pPr>
        <w:rPr>
          <w:rFonts w:hint="eastAsia"/>
        </w:rPr>
      </w:pPr>
      <w:r>
        <w:rPr>
          <w:rFonts w:hint="eastAsia"/>
        </w:rPr>
        <w:t>KIT-VD：发现KIT-VD p.D816V（VAF 37.2%）基因突变；</w:t>
      </w:r>
    </w:p>
    <w:p w14:paraId="4D75A34B">
      <w:pPr>
        <w:rPr>
          <w:rFonts w:hint="eastAsia"/>
        </w:rPr>
      </w:pPr>
      <w:r>
        <w:rPr>
          <w:rFonts w:hint="eastAsia"/>
        </w:rPr>
        <w:t>ZBTB16-RARA：未发现ZBTB16-RARA融合基因转录本；</w:t>
      </w:r>
    </w:p>
    <w:p w14:paraId="0779EBD5">
      <w:pPr>
        <w:rPr>
          <w:rFonts w:hint="eastAsia"/>
        </w:rPr>
      </w:pPr>
      <w:r>
        <w:rPr>
          <w:rFonts w:hint="eastAsia"/>
        </w:rPr>
        <w:t>FLT3-ITD：未发现FLT3-ITD基因突变；</w:t>
      </w:r>
    </w:p>
    <w:p w14:paraId="27FFEA65">
      <w:pPr>
        <w:rPr>
          <w:rFonts w:hint="eastAsia"/>
        </w:rPr>
      </w:pPr>
      <w:r>
        <w:rPr>
          <w:rFonts w:hint="eastAsia"/>
        </w:rPr>
        <w:t>FLT3-TKD：未发现FLT3-TKD基因突变；</w:t>
      </w:r>
    </w:p>
    <w:p w14:paraId="22E50B08">
      <w:pPr>
        <w:rPr>
          <w:rFonts w:hint="eastAsia"/>
        </w:rPr>
      </w:pPr>
      <w:r>
        <w:rPr>
          <w:rFonts w:hint="eastAsia"/>
        </w:rPr>
        <w:t>RMT2A::MMLT3/AFDN/MLLT1：未发现RMT2A::MMLT3/AFDN/MLLT1融合基因转录本；</w:t>
      </w:r>
    </w:p>
    <w:p w14:paraId="272E9189">
      <w:pPr>
        <w:rPr>
          <w:rFonts w:hint="eastAsia"/>
        </w:rPr>
      </w:pPr>
      <w:r>
        <w:rPr>
          <w:rFonts w:hint="eastAsia"/>
        </w:rPr>
        <w:t>KMT2A-AF10/MMLT10/MLLT6/ELL：未发现KMT2A-AF10/MMLT10/MLLT6/ELL融合基因转录本；</w:t>
      </w:r>
    </w:p>
    <w:p w14:paraId="65573C95">
      <w:pPr>
        <w:rPr>
          <w:rFonts w:hint="eastAsia"/>
        </w:rPr>
      </w:pPr>
      <w:r>
        <w:rPr>
          <w:rFonts w:hint="eastAsia"/>
        </w:rPr>
        <w:t>KMT2A-PTD：未发现KMT2A-PTD基因突变；</w:t>
      </w:r>
    </w:p>
    <w:p w14:paraId="33271B07">
      <w:pPr>
        <w:rPr>
          <w:rFonts w:hint="eastAsia"/>
        </w:rPr>
      </w:pPr>
      <w:r>
        <w:rPr>
          <w:rFonts w:hint="eastAsia"/>
        </w:rPr>
        <w:t>NPM1：未发现NPM1基因突变；</w:t>
      </w:r>
    </w:p>
    <w:p w14:paraId="2902AAE4">
      <w:pPr>
        <w:rPr>
          <w:rFonts w:hint="eastAsia"/>
        </w:rPr>
      </w:pPr>
      <w:r>
        <w:rPr>
          <w:rFonts w:hint="eastAsia"/>
        </w:rPr>
        <w:t>CEBPA-N端：未发现CEBPA-N端基因突变；</w:t>
      </w:r>
    </w:p>
    <w:p w14:paraId="4FBB50BC">
      <w:pPr>
        <w:rPr>
          <w:rFonts w:hint="eastAsia"/>
        </w:rPr>
      </w:pPr>
      <w:r>
        <w:rPr>
          <w:rFonts w:hint="eastAsia"/>
        </w:rPr>
        <w:t>CEBPA-C端：未发现CEBPA-C端基因突变；</w:t>
      </w:r>
    </w:p>
    <w:p w14:paraId="57CB812B">
      <w:pPr>
        <w:rPr>
          <w:rFonts w:hint="eastAsia"/>
        </w:rPr>
      </w:pPr>
      <w:r>
        <w:rPr>
          <w:rFonts w:hint="eastAsia"/>
        </w:rPr>
        <w:t>NRAS：未发现NRAS基因突变；</w:t>
      </w:r>
    </w:p>
    <w:p w14:paraId="071AFC7F">
      <w:pPr>
        <w:rPr>
          <w:rFonts w:hint="eastAsia"/>
        </w:rPr>
      </w:pPr>
      <w:r>
        <w:rPr>
          <w:rFonts w:hint="eastAsia"/>
        </w:rPr>
        <w:t>DNMT3A-PHD：未发现DNMT3A-PHD基因突变；</w:t>
      </w:r>
    </w:p>
    <w:p w14:paraId="69F8028B">
      <w:pPr>
        <w:rPr>
          <w:rFonts w:hint="eastAsia"/>
        </w:rPr>
      </w:pPr>
      <w:r>
        <w:rPr>
          <w:rFonts w:hint="eastAsia"/>
        </w:rPr>
        <w:t>DNMT3A-催化结构域N端：未发现DNMT3A-催化结构域N端基因突变；</w:t>
      </w:r>
    </w:p>
    <w:p w14:paraId="0DF04063">
      <w:pPr>
        <w:rPr>
          <w:rFonts w:hint="eastAsia"/>
        </w:rPr>
      </w:pPr>
      <w:r>
        <w:rPr>
          <w:rFonts w:hint="eastAsia"/>
        </w:rPr>
        <w:t>DNMT3A-催化结构域C端：未发现DNMT3A-催化结构域C端基因突变；</w:t>
      </w:r>
    </w:p>
    <w:p w14:paraId="61C4E2E3">
      <w:pPr>
        <w:rPr>
          <w:rFonts w:hint="eastAsia"/>
        </w:rPr>
      </w:pPr>
      <w:r>
        <w:rPr>
          <w:rFonts w:hint="eastAsia"/>
        </w:rPr>
        <w:t>JAK2 V617F：未发现JAK2 V617F基因突变；</w:t>
      </w:r>
    </w:p>
    <w:p w14:paraId="22E9FB1B">
      <w:pPr>
        <w:rPr>
          <w:rFonts w:hint="eastAsia"/>
        </w:rPr>
      </w:pPr>
      <w:r>
        <w:rPr>
          <w:rFonts w:hint="eastAsia"/>
        </w:rPr>
        <w:t>JAK2 exon12：未发现JAK2 exon12基因突变；</w:t>
      </w:r>
    </w:p>
    <w:p w14:paraId="23998CCA">
      <w:pPr>
        <w:rPr>
          <w:rFonts w:hint="eastAsia"/>
        </w:rPr>
      </w:pPr>
      <w:r>
        <w:rPr>
          <w:rFonts w:hint="eastAsia"/>
        </w:rPr>
        <w:t>PDGFRA（定量）：低于检测灵敏度；</w:t>
      </w:r>
    </w:p>
    <w:p w14:paraId="509F249E">
      <w:pPr>
        <w:rPr>
          <w:rFonts w:hint="eastAsia"/>
        </w:rPr>
      </w:pPr>
      <w:r>
        <w:rPr>
          <w:rFonts w:hint="eastAsia"/>
        </w:rPr>
        <w:t>BCR::ABL1(p210)：低于检测灵敏度；</w:t>
      </w:r>
    </w:p>
    <w:p w14:paraId="0E5038DC">
      <w:r>
        <w:rPr>
          <w:rFonts w:hint="eastAsia"/>
        </w:rPr>
        <w:t>RUNX1-RUNX1T1（定量）：阳性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F4895"/>
    <w:rsid w:val="5BAF4895"/>
    <w:rsid w:val="FFFB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2026-07-07T22:14:00Z</dcterms:created>
  <dc:creator>祁黎明</dc:creator>
  <cp:lastModifiedBy>祁黎明</cp:lastModifiedBy>
  <dcterms:modified xsi:type="dcterms:W3CDTF">2026-07-10T10:08:07Z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9A6CF05A175168570754506A0A3B3AA5_43</vt:lpwstr>
  </property>
</Properties>
</file>