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hematology case - English language comparison test</w:t>
      </w:r>
    </w:p>
    <w:p>
      <w:r>
        <w:t>Synthetic teaching case - non-patient data - local HemaGuide test only</w:t>
      </w:r>
    </w:p>
    <w:p>
      <w:r>
        <w:t>Tumor board case summary</w:t>
      </w:r>
    </w:p>
    <w:p>
      <w:r>
        <w:t>Tumor board type: Hematology tumor board - treatment decision</w:t>
      </w:r>
    </w:p>
    <w:p>
      <w:r>
        <w:t>Patient ID: EN_HIST_01</w:t>
      </w:r>
    </w:p>
    <w:p>
      <w:r>
        <w:t>Age: 54</w:t>
      </w:r>
    </w:p>
    <w:p>
      <w:r>
        <w:t>ECOG: 1</w:t>
      </w:r>
    </w:p>
    <w:p>
      <w:r>
        <w:t>Main diagnosis: Newly diagnosed acute myeloid leukemia (AML)</w:t>
      </w:r>
    </w:p>
    <w:p>
      <w:r>
        <w:t>Comorbidities: Well-controlled hypertension; no significant cardiac disease</w:t>
      </w:r>
    </w:p>
    <w:p>
      <w:r>
        <w:t>Predictive/molecular factors: NPM1 mutation; FLT3-ITD negative; no TP53 abnormality detected</w:t>
      </w:r>
    </w:p>
    <w:p>
      <w:r>
        <w:t>Clinical history</w:t>
      </w:r>
    </w:p>
    <w:p>
      <w:r>
        <w:t>The patient presented with fatigue, gingival bleeding, and leukocytosis. Bone marrow smear showed 68% myeloid blasts with monocytic differentiation. Baseline echocardiography showed normal left ventricular ejection fraction. There was no active infection and the patient was fit for intensive induction. No AML-specific treatment had been given previously; hydroxyurea was used briefly for cytoreduction for three days before the diagnosis was finalized.</w:t>
      </w:r>
    </w:p>
    <w:p>
      <w:r>
        <w:t>Clinical question</w:t>
      </w:r>
    </w:p>
    <w:p>
      <w:r>
        <w:t>Should the patient receive intensive induction chemotherapy? Is upfront allogeneic hematopoietic stem-cell transplantation needed in first remission?</w:t>
      </w:r>
    </w:p>
    <w:p>
      <w:r>
        <w:t>Board decision</w:t>
      </w:r>
    </w:p>
    <w:p>
      <w:r>
        <w:t>Recommend standard 7+3 intensive induction, followed by consolidation guided by response and NPM1 MRD. If MRD becomes negative without new adverse factors, routine upfront allogeneic transplantation in first complete remission is not recommended.</w:t>
      </w:r>
    </w:p>
    <w:p>
      <w:r>
        <w:t>Reason</w:t>
      </w:r>
    </w:p>
    <w:p>
      <w:r>
        <w:t>Recommend standard 7+3 intensive induction, followed by consolidation guided by response and NPM1 MRD. If MRD becomes negative without new adverse factors, routine upfront allogeneic transplantation in first complete remission is not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