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CCA" w:rsidRDefault="00560CCA" w:rsidP="00560CCA">
      <w:pPr>
        <w:shd w:val="clear" w:color="auto" w:fill="FDF9D1"/>
        <w:spacing w:after="0" w:line="460" w:lineRule="atLeast"/>
        <w:jc w:val="center"/>
        <w:rPr>
          <w:rFonts w:ascii="Times New Roman" w:eastAsia="Times New Roman" w:hAnsi="Times New Roman" w:cs="Times New Roman"/>
          <w:b/>
          <w:bCs/>
          <w:color w:val="531400"/>
          <w:sz w:val="28"/>
        </w:rPr>
      </w:pPr>
      <w:r w:rsidRPr="00560CCA">
        <w:rPr>
          <w:rFonts w:ascii="Times New Roman" w:eastAsia="Times New Roman" w:hAnsi="Times New Roman" w:cs="Times New Roman"/>
          <w:b/>
          <w:bCs/>
          <w:color w:val="531400"/>
          <w:sz w:val="28"/>
        </w:rPr>
        <w:t>CHƯƠNG HAI</w:t>
      </w:r>
      <w:r w:rsidRPr="00560CCA">
        <w:rPr>
          <w:rFonts w:ascii="Times New Roman" w:eastAsia="Times New Roman" w:hAnsi="Times New Roman" w:cs="Times New Roman"/>
          <w:b/>
          <w:bCs/>
          <w:color w:val="531400"/>
          <w:sz w:val="28"/>
          <w:szCs w:val="28"/>
        </w:rPr>
        <w:br/>
      </w:r>
      <w:r w:rsidRPr="00560CCA">
        <w:rPr>
          <w:rFonts w:ascii="Times New Roman" w:eastAsia="Times New Roman" w:hAnsi="Times New Roman" w:cs="Times New Roman"/>
          <w:b/>
          <w:bCs/>
          <w:color w:val="531400"/>
          <w:sz w:val="28"/>
        </w:rPr>
        <w:t>CƯƠNG GIỚI</w:t>
      </w:r>
    </w:p>
    <w:p w:rsidR="00560CCA" w:rsidRPr="00560CCA" w:rsidRDefault="00560CCA" w:rsidP="00560CCA">
      <w:pPr>
        <w:shd w:val="clear" w:color="auto" w:fill="FFF8B0"/>
        <w:spacing w:after="0" w:line="240" w:lineRule="auto"/>
        <w:ind w:left="306"/>
        <w:rPr>
          <w:rFonts w:ascii="Arial" w:eastAsia="Times New Roman" w:hAnsi="Arial" w:cs="Arial"/>
          <w:color w:val="A52A2A"/>
          <w:sz w:val="18"/>
          <w:szCs w:val="18"/>
        </w:rPr>
      </w:pPr>
      <w:hyperlink r:id="rId4" w:history="1">
        <w:r w:rsidRPr="00560CCA">
          <w:rPr>
            <w:rFonts w:ascii="Arial" w:eastAsia="Times New Roman" w:hAnsi="Arial" w:cs="Arial"/>
            <w:b/>
            <w:bCs/>
            <w:color w:val="990033"/>
            <w:sz w:val="18"/>
          </w:rPr>
          <w:t>Chương Hai: Cương giới, Tiết 1: Ý nghĩa và tầm quan trọng của cương giới, 1. Ý nghĩa của cương giới</w:t>
        </w:r>
      </w:hyperlink>
    </w:p>
    <w:p w:rsidR="00560CCA" w:rsidRPr="00560CCA" w:rsidRDefault="00560CCA" w:rsidP="00560CCA">
      <w:pPr>
        <w:shd w:val="clear" w:color="auto" w:fill="FFF8B0"/>
        <w:spacing w:after="0" w:line="240" w:lineRule="auto"/>
        <w:ind w:left="306"/>
        <w:rPr>
          <w:rFonts w:ascii="Arial" w:eastAsia="Times New Roman" w:hAnsi="Arial" w:cs="Arial"/>
          <w:color w:val="A52A2A"/>
          <w:sz w:val="18"/>
          <w:szCs w:val="18"/>
        </w:rPr>
      </w:pPr>
      <w:hyperlink r:id="rId5" w:history="1">
        <w:r w:rsidRPr="00560CCA">
          <w:rPr>
            <w:rFonts w:ascii="Arial" w:eastAsia="Times New Roman" w:hAnsi="Arial" w:cs="Arial"/>
            <w:color w:val="990033"/>
            <w:sz w:val="18"/>
          </w:rPr>
          <w:t>2. Hiệu lực chi phối của cương giới</w:t>
        </w:r>
      </w:hyperlink>
    </w:p>
    <w:p w:rsidR="00560CCA" w:rsidRPr="00560CCA" w:rsidRDefault="00560CCA" w:rsidP="00560CCA">
      <w:pPr>
        <w:shd w:val="clear" w:color="auto" w:fill="FDF9D1"/>
        <w:spacing w:after="0" w:line="460" w:lineRule="atLeast"/>
        <w:jc w:val="center"/>
        <w:rPr>
          <w:rFonts w:ascii="Tahoma" w:eastAsia="Times New Roman" w:hAnsi="Tahoma" w:cs="Tahoma"/>
          <w:color w:val="531400"/>
          <w:sz w:val="28"/>
          <w:szCs w:val="28"/>
        </w:rPr>
      </w:pPr>
      <w:proofErr w:type="gramStart"/>
      <w:r w:rsidRPr="00560CCA">
        <w:rPr>
          <w:rFonts w:ascii="Times New Roman" w:eastAsia="Times New Roman" w:hAnsi="Times New Roman" w:cs="Times New Roman"/>
          <w:b/>
          <w:bCs/>
          <w:color w:val="531400"/>
          <w:sz w:val="28"/>
        </w:rPr>
        <w:t>TIẾT 1.</w:t>
      </w:r>
      <w:proofErr w:type="gramEnd"/>
      <w:r w:rsidRPr="00560CCA">
        <w:rPr>
          <w:rFonts w:ascii="Times New Roman" w:eastAsia="Times New Roman" w:hAnsi="Times New Roman" w:cs="Times New Roman"/>
          <w:b/>
          <w:bCs/>
          <w:color w:val="531400"/>
          <w:sz w:val="28"/>
          <w:szCs w:val="28"/>
        </w:rPr>
        <w:br/>
      </w:r>
      <w:r w:rsidRPr="00560CCA">
        <w:rPr>
          <w:rFonts w:ascii="Times New Roman" w:eastAsia="Times New Roman" w:hAnsi="Times New Roman" w:cs="Times New Roman"/>
          <w:b/>
          <w:bCs/>
          <w:color w:val="531400"/>
          <w:sz w:val="28"/>
        </w:rPr>
        <w:t>Ý NGHĨA VÀ TẦM QUAN TRỌNG</w:t>
      </w:r>
      <w:r w:rsidRPr="00560CCA">
        <w:rPr>
          <w:rFonts w:ascii="Times New Roman" w:eastAsia="Times New Roman" w:hAnsi="Times New Roman" w:cs="Times New Roman"/>
          <w:b/>
          <w:bCs/>
          <w:color w:val="531400"/>
          <w:sz w:val="28"/>
          <w:szCs w:val="28"/>
        </w:rPr>
        <w:br/>
      </w:r>
      <w:r w:rsidRPr="00560CCA">
        <w:rPr>
          <w:rFonts w:ascii="Times New Roman" w:eastAsia="Times New Roman" w:hAnsi="Times New Roman" w:cs="Times New Roman"/>
          <w:b/>
          <w:bCs/>
          <w:color w:val="531400"/>
          <w:sz w:val="28"/>
        </w:rPr>
        <w:t>CỦA CƯƠNG GIỚI</w:t>
      </w:r>
    </w:p>
    <w:p w:rsidR="00560CCA" w:rsidRPr="00560CCA" w:rsidRDefault="00560CCA" w:rsidP="00560CCA">
      <w:pPr>
        <w:shd w:val="clear" w:color="auto" w:fill="FDF9D1"/>
        <w:spacing w:after="0" w:line="460" w:lineRule="atLeast"/>
        <w:jc w:val="both"/>
        <w:rPr>
          <w:rFonts w:ascii="Tahoma" w:eastAsia="Times New Roman" w:hAnsi="Tahoma" w:cs="Tahoma"/>
          <w:color w:val="531400"/>
          <w:sz w:val="28"/>
          <w:szCs w:val="28"/>
        </w:rPr>
      </w:pPr>
      <w:r w:rsidRPr="00560CCA">
        <w:rPr>
          <w:rFonts w:ascii="Times New Roman" w:eastAsia="Times New Roman" w:hAnsi="Times New Roman" w:cs="Times New Roman"/>
          <w:b/>
          <w:bCs/>
          <w:color w:val="531400"/>
          <w:sz w:val="28"/>
        </w:rPr>
        <w:t>1. Ý NGHĨA CỦA CƯƠNG GIỚI</w:t>
      </w:r>
    </w:p>
    <w:p w:rsidR="00560CCA" w:rsidRPr="00560CCA" w:rsidRDefault="00560CCA" w:rsidP="00560CCA">
      <w:pPr>
        <w:shd w:val="clear" w:color="auto" w:fill="FDF9D1"/>
        <w:spacing w:after="0" w:line="460" w:lineRule="atLeast"/>
        <w:jc w:val="both"/>
        <w:rPr>
          <w:rFonts w:ascii="Tahoma" w:eastAsia="Times New Roman" w:hAnsi="Tahoma" w:cs="Tahoma"/>
          <w:color w:val="531400"/>
          <w:sz w:val="28"/>
          <w:szCs w:val="28"/>
        </w:rPr>
      </w:pPr>
      <w:r w:rsidRPr="00560CCA">
        <w:rPr>
          <w:rFonts w:ascii="Times New Roman" w:eastAsia="Times New Roman" w:hAnsi="Times New Roman" w:cs="Times New Roman"/>
          <w:color w:val="531400"/>
          <w:sz w:val="28"/>
          <w:szCs w:val="28"/>
        </w:rPr>
        <w:t>Tiếng Phạn nói là sīma</w:t>
      </w:r>
      <w:proofErr w:type="gramStart"/>
      <w:r w:rsidRPr="00560CCA">
        <w:rPr>
          <w:rFonts w:ascii="Times New Roman" w:eastAsia="Times New Roman" w:hAnsi="Times New Roman" w:cs="Times New Roman"/>
          <w:color w:val="531400"/>
          <w:sz w:val="28"/>
          <w:szCs w:val="28"/>
        </w:rPr>
        <w:t>,</w:t>
      </w:r>
      <w:bookmarkStart w:id="0" w:name="_ftnref1"/>
      <w:proofErr w:type="gramEnd"/>
      <w:r w:rsidRPr="00560CCA">
        <w:rPr>
          <w:rFonts w:ascii="Times New Roman" w:eastAsia="Times New Roman" w:hAnsi="Times New Roman" w:cs="Times New Roman"/>
          <w:color w:val="531400"/>
          <w:sz w:val="28"/>
          <w:szCs w:val="28"/>
        </w:rPr>
        <w:fldChar w:fldCharType="begin"/>
      </w:r>
      <w:r w:rsidRPr="00560CCA">
        <w:rPr>
          <w:rFonts w:ascii="Times New Roman" w:eastAsia="Times New Roman" w:hAnsi="Times New Roman" w:cs="Times New Roman"/>
          <w:color w:val="531400"/>
          <w:sz w:val="28"/>
          <w:szCs w:val="28"/>
        </w:rPr>
        <w:instrText xml:space="preserve"> HYPERLINK "http://vnbet.vn/" \l "_ftn1" \o "" </w:instrText>
      </w:r>
      <w:r w:rsidRPr="00560CCA">
        <w:rPr>
          <w:rFonts w:ascii="Times New Roman" w:eastAsia="Times New Roman" w:hAnsi="Times New Roman" w:cs="Times New Roman"/>
          <w:color w:val="531400"/>
          <w:sz w:val="28"/>
          <w:szCs w:val="28"/>
        </w:rPr>
        <w:fldChar w:fldCharType="separate"/>
      </w:r>
      <w:r w:rsidRPr="00560CCA">
        <w:rPr>
          <w:rFonts w:ascii="Times New Roman" w:eastAsia="Times New Roman" w:hAnsi="Times New Roman" w:cs="Times New Roman"/>
          <w:color w:val="014C8F"/>
          <w:sz w:val="28"/>
        </w:rPr>
        <w:t>[1]</w:t>
      </w:r>
      <w:r w:rsidRPr="00560CCA">
        <w:rPr>
          <w:rFonts w:ascii="Times New Roman" w:eastAsia="Times New Roman" w:hAnsi="Times New Roman" w:cs="Times New Roman"/>
          <w:color w:val="531400"/>
          <w:sz w:val="28"/>
          <w:szCs w:val="28"/>
        </w:rPr>
        <w:fldChar w:fldCharType="end"/>
      </w:r>
      <w:r w:rsidRPr="00560CCA">
        <w:rPr>
          <w:rFonts w:ascii="Times New Roman" w:eastAsia="Times New Roman" w:hAnsi="Times New Roman" w:cs="Times New Roman"/>
          <w:color w:val="531400"/>
          <w:sz w:val="28"/>
        </w:rPr>
        <w:t> </w:t>
      </w:r>
      <w:r w:rsidRPr="00560CCA">
        <w:rPr>
          <w:rFonts w:ascii="Times New Roman" w:eastAsia="Times New Roman" w:hAnsi="Times New Roman" w:cs="Times New Roman"/>
          <w:color w:val="531400"/>
          <w:sz w:val="28"/>
          <w:szCs w:val="28"/>
        </w:rPr>
        <w:t xml:space="preserve">có nghĩa là biên giới, biên thùy hay đường ranh phân chia hai khu vực khác nhau, như đường ranh phân chia giới hạn lãnh thổ của hai nước ở sát nhau chẳng hạn. </w:t>
      </w:r>
      <w:proofErr w:type="gramStart"/>
      <w:r w:rsidRPr="00560CCA">
        <w:rPr>
          <w:rFonts w:ascii="Times New Roman" w:eastAsia="Times New Roman" w:hAnsi="Times New Roman" w:cs="Times New Roman"/>
          <w:color w:val="531400"/>
          <w:sz w:val="28"/>
          <w:szCs w:val="28"/>
        </w:rPr>
        <w:t>Trong Hán văn, nó thường được nói gọn là giới.</w:t>
      </w:r>
      <w:proofErr w:type="gramEnd"/>
      <w:r w:rsidRPr="00560CCA">
        <w:rPr>
          <w:rFonts w:ascii="Times New Roman" w:eastAsia="Times New Roman" w:hAnsi="Times New Roman" w:cs="Times New Roman"/>
          <w:color w:val="531400"/>
          <w:sz w:val="28"/>
          <w:szCs w:val="28"/>
        </w:rPr>
        <w:t xml:space="preserve"> Ở đây chúng ta dùng từ cương giới, trong ý nghĩa thường dùng là giới hạn của lãnh thổ, hay biên cương, để chỉ khu vực hay môi trường sống chung hòa hiệp và các sinh hoạt tập thể của Tăng-già, được qui định bởi các đường ranh bao quanh theo sự chấp thuận tuyệt đối của Tăng đoàn qua những thủ tục yết-ma.</w:t>
      </w:r>
      <w:r w:rsidRPr="00560CCA">
        <w:rPr>
          <w:rFonts w:ascii="Times New Roman" w:eastAsia="Times New Roman" w:hAnsi="Times New Roman" w:cs="Times New Roman"/>
          <w:color w:val="531400"/>
          <w:sz w:val="28"/>
          <w:szCs w:val="28"/>
        </w:rPr>
        <w:br/>
        <w:t>Những tỳ-kheo được sống trong khu vực giới hạn bởi các đường ranh này tạo thành một cộng đồng Tăng lữ riêng biệt; họ phải chấp hành các nghĩa vụ</w:t>
      </w:r>
    </w:p>
    <w:p w:rsidR="00560CCA" w:rsidRPr="00560CCA" w:rsidRDefault="00560CCA" w:rsidP="00560CCA">
      <w:pPr>
        <w:shd w:val="clear" w:color="auto" w:fill="FDF9D1"/>
        <w:spacing w:after="0" w:line="460" w:lineRule="atLeast"/>
        <w:jc w:val="both"/>
        <w:rPr>
          <w:rFonts w:ascii="Tahoma" w:eastAsia="Times New Roman" w:hAnsi="Tahoma" w:cs="Tahoma"/>
          <w:color w:val="531400"/>
          <w:sz w:val="28"/>
          <w:szCs w:val="28"/>
        </w:rPr>
      </w:pPr>
      <w:r w:rsidRPr="00560CCA">
        <w:rPr>
          <w:rFonts w:ascii="Tahoma" w:eastAsia="Times New Roman" w:hAnsi="Tahoma" w:cs="Tahoma"/>
          <w:color w:val="531400"/>
          <w:sz w:val="28"/>
          <w:szCs w:val="28"/>
        </w:rPr>
        <w:t> </w:t>
      </w:r>
    </w:p>
    <w:p w:rsidR="00560CCA" w:rsidRPr="00560CCA" w:rsidRDefault="00560CCA" w:rsidP="00560CCA">
      <w:pPr>
        <w:shd w:val="clear" w:color="auto" w:fill="FDF9D1"/>
        <w:spacing w:after="0" w:line="460" w:lineRule="atLeast"/>
        <w:jc w:val="center"/>
        <w:rPr>
          <w:rFonts w:ascii="Tahoma" w:eastAsia="Times New Roman" w:hAnsi="Tahoma" w:cs="Tahoma"/>
          <w:b/>
          <w:bCs/>
          <w:color w:val="531400"/>
          <w:sz w:val="18"/>
          <w:szCs w:val="18"/>
        </w:rPr>
      </w:pPr>
      <w:bookmarkStart w:id="1" w:name="_ftn1"/>
      <w:r w:rsidRPr="00560CCA">
        <w:rPr>
          <w:rFonts w:ascii="Tahoma" w:eastAsia="Times New Roman" w:hAnsi="Tahoma" w:cs="Tahoma"/>
          <w:b/>
          <w:bCs/>
          <w:color w:val="531400"/>
          <w:sz w:val="18"/>
          <w:szCs w:val="18"/>
        </w:rPr>
        <w:t>* Trang 47 *</w:t>
      </w:r>
      <w:r w:rsidRPr="00560CCA">
        <w:rPr>
          <w:rFonts w:ascii="Tahoma" w:eastAsia="Times New Roman" w:hAnsi="Tahoma" w:cs="Tahoma"/>
          <w:b/>
          <w:bCs/>
          <w:color w:val="531400"/>
          <w:sz w:val="18"/>
          <w:szCs w:val="18"/>
        </w:rPr>
        <w:br/>
      </w:r>
      <w:r>
        <w:rPr>
          <w:rFonts w:ascii="Tahoma" w:eastAsia="Times New Roman" w:hAnsi="Tahoma" w:cs="Tahoma"/>
          <w:b/>
          <w:bCs/>
          <w:noProof/>
          <w:color w:val="531400"/>
          <w:sz w:val="18"/>
          <w:szCs w:val="18"/>
        </w:rPr>
        <w:drawing>
          <wp:inline distT="0" distB="0" distL="0" distR="0">
            <wp:extent cx="1186815" cy="243205"/>
            <wp:effectExtent l="19050" t="0" r="0" b="0"/>
            <wp:docPr id="2" name="Picture 2" descr="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ice"/>
                    <pic:cNvPicPr>
                      <a:picLocks noChangeAspect="1" noChangeArrowheads="1"/>
                    </pic:cNvPicPr>
                  </pic:nvPicPr>
                  <pic:blipFill>
                    <a:blip r:embed="rId6"/>
                    <a:srcRect/>
                    <a:stretch>
                      <a:fillRect/>
                    </a:stretch>
                  </pic:blipFill>
                  <pic:spPr bwMode="auto">
                    <a:xfrm>
                      <a:off x="0" y="0"/>
                      <a:ext cx="1186815" cy="243205"/>
                    </a:xfrm>
                    <a:prstGeom prst="rect">
                      <a:avLst/>
                    </a:prstGeom>
                    <a:noFill/>
                    <a:ln w="9525">
                      <a:noFill/>
                      <a:miter lim="800000"/>
                      <a:headEnd/>
                      <a:tailEnd/>
                    </a:ln>
                  </pic:spPr>
                </pic:pic>
              </a:graphicData>
            </a:graphic>
          </wp:inline>
        </w:drawing>
      </w:r>
    </w:p>
    <w:p w:rsidR="00560CCA" w:rsidRPr="00560CCA" w:rsidRDefault="00560CCA" w:rsidP="00560CCA">
      <w:pPr>
        <w:shd w:val="clear" w:color="auto" w:fill="FDF9D1"/>
        <w:spacing w:after="0" w:line="460" w:lineRule="atLeast"/>
        <w:jc w:val="both"/>
        <w:rPr>
          <w:rFonts w:ascii="Tahoma" w:eastAsia="Times New Roman" w:hAnsi="Tahoma" w:cs="Tahoma"/>
          <w:color w:val="531400"/>
          <w:sz w:val="28"/>
          <w:szCs w:val="28"/>
        </w:rPr>
      </w:pPr>
      <w:r w:rsidRPr="00560CCA">
        <w:rPr>
          <w:rFonts w:ascii="Times New Roman" w:eastAsia="Times New Roman" w:hAnsi="Times New Roman" w:cs="Times New Roman"/>
          <w:color w:val="531400"/>
          <w:sz w:val="28"/>
          <w:szCs w:val="28"/>
        </w:rPr>
        <w:t> </w:t>
      </w:r>
      <w:proofErr w:type="gramStart"/>
      <w:r w:rsidRPr="00560CCA">
        <w:rPr>
          <w:rFonts w:ascii="Times New Roman" w:eastAsia="Times New Roman" w:hAnsi="Times New Roman" w:cs="Times New Roman"/>
          <w:color w:val="531400"/>
          <w:sz w:val="28"/>
          <w:szCs w:val="28"/>
        </w:rPr>
        <w:t>và</w:t>
      </w:r>
      <w:proofErr w:type="gramEnd"/>
      <w:r w:rsidRPr="00560CCA">
        <w:rPr>
          <w:rFonts w:ascii="Times New Roman" w:eastAsia="Times New Roman" w:hAnsi="Times New Roman" w:cs="Times New Roman"/>
          <w:color w:val="531400"/>
          <w:sz w:val="28"/>
          <w:szCs w:val="28"/>
        </w:rPr>
        <w:t xml:space="preserve"> thọ hưởng các quyền lợi liên hệ đến cộng đồng mà mình đang sống. Tỳ-kheo nào không tuân </w:t>
      </w:r>
      <w:proofErr w:type="gramStart"/>
      <w:r w:rsidRPr="00560CCA">
        <w:rPr>
          <w:rFonts w:ascii="Times New Roman" w:eastAsia="Times New Roman" w:hAnsi="Times New Roman" w:cs="Times New Roman"/>
          <w:color w:val="531400"/>
          <w:sz w:val="28"/>
          <w:szCs w:val="28"/>
        </w:rPr>
        <w:t>theo</w:t>
      </w:r>
      <w:proofErr w:type="gramEnd"/>
      <w:r w:rsidRPr="00560CCA">
        <w:rPr>
          <w:rFonts w:ascii="Times New Roman" w:eastAsia="Times New Roman" w:hAnsi="Times New Roman" w:cs="Times New Roman"/>
          <w:color w:val="531400"/>
          <w:sz w:val="28"/>
          <w:szCs w:val="28"/>
        </w:rPr>
        <w:t xml:space="preserve"> các qui tắc sống chung hòa hiệp và sinh hoạt tập thể trong cương giới ấy được gọi là người biệt chúng, phải được xử lý theo những điều khoản mà luật đã ấn định. </w:t>
      </w:r>
      <w:proofErr w:type="gramStart"/>
      <w:r w:rsidRPr="00560CCA">
        <w:rPr>
          <w:rFonts w:ascii="Times New Roman" w:eastAsia="Times New Roman" w:hAnsi="Times New Roman" w:cs="Times New Roman"/>
          <w:color w:val="531400"/>
          <w:sz w:val="28"/>
          <w:szCs w:val="28"/>
        </w:rPr>
        <w:t>Các tỳ-kheo sống ngoài cương giới này, không thuộc thẩm quyền xử lý của những tỳ-kheo sống trong cương giới; họ cũng không có thẩm quyền can thiệp trực tiếp vào công việc nội bộ của cộng đồng sống trong cương giới này.</w:t>
      </w:r>
      <w:proofErr w:type="gramEnd"/>
      <w:r w:rsidRPr="00560CCA">
        <w:rPr>
          <w:rFonts w:ascii="Times New Roman" w:eastAsia="Times New Roman" w:hAnsi="Times New Roman" w:cs="Times New Roman"/>
          <w:color w:val="531400"/>
          <w:sz w:val="28"/>
          <w:szCs w:val="28"/>
        </w:rPr>
        <w:br/>
      </w:r>
      <w:proofErr w:type="gramStart"/>
      <w:r w:rsidRPr="00560CCA">
        <w:rPr>
          <w:rFonts w:ascii="Times New Roman" w:eastAsia="Times New Roman" w:hAnsi="Times New Roman" w:cs="Times New Roman"/>
          <w:color w:val="531400"/>
          <w:sz w:val="28"/>
          <w:szCs w:val="28"/>
        </w:rPr>
        <w:t>Trong thời kỳ đầu tiên của Tăng đoàn, đức Thích Tôn không qui định cương giới của cộng đồng Tăng lữ.</w:t>
      </w:r>
      <w:proofErr w:type="gramEnd"/>
      <w:r w:rsidRPr="00560CCA">
        <w:rPr>
          <w:rFonts w:ascii="Times New Roman" w:eastAsia="Times New Roman" w:hAnsi="Times New Roman" w:cs="Times New Roman"/>
          <w:color w:val="531400"/>
          <w:sz w:val="28"/>
          <w:szCs w:val="28"/>
        </w:rPr>
        <w:t xml:space="preserve"> Tất cả các tỳ-kheo đệ tử đức Thích Tôn dù sống rải rác hay sống từng nhóm nhỏ trên nhiều lãnh địa khác nhau cũng đều thuộc về </w:t>
      </w:r>
      <w:r w:rsidRPr="00560CCA">
        <w:rPr>
          <w:rFonts w:ascii="Times New Roman" w:eastAsia="Times New Roman" w:hAnsi="Times New Roman" w:cs="Times New Roman"/>
          <w:color w:val="531400"/>
          <w:sz w:val="28"/>
          <w:szCs w:val="28"/>
        </w:rPr>
        <w:lastRenderedPageBreak/>
        <w:t>một cộng đồng duy nhất mà đức Thích Tôn là trung tâm, do đó mọi vấn đề xảy ra liên hệ đến một cá nhân tỳ-kheo hay một tập thể tỳ-kheo đều được chính Ngài trực tiếp giải quyết và xử trị. Về sau, do sự gia tăng số lượng tỳ-kheo, cộng đồng Tăng lữ trở thành rộng lớn, việc giải quyết trực tiếp như thế trở thành khó khăn do vấn đề di chuyển, nên đức Thích Tôn cho phép tỳ-kheo ở địa phương nào thì tùy theo hoàn cảnh thích hợp mà thuộc về cộng đồng của địa phương đó với một cương giới được đồng ý ấn định rõ ràng bởi các đường ranh.</w:t>
      </w:r>
      <w:hyperlink r:id="rId7" w:anchor="_ftn1" w:tooltip="" w:history="1">
        <w:r w:rsidRPr="00560CCA">
          <w:rPr>
            <w:rFonts w:ascii="Times New Roman" w:eastAsia="Times New Roman" w:hAnsi="Times New Roman" w:cs="Times New Roman"/>
            <w:color w:val="014C8F"/>
            <w:sz w:val="28"/>
          </w:rPr>
          <w:t>[2]</w:t>
        </w:r>
      </w:hyperlink>
      <w:bookmarkEnd w:id="0"/>
      <w:r w:rsidRPr="00560CCA">
        <w:rPr>
          <w:rFonts w:ascii="Times New Roman" w:eastAsia="Times New Roman" w:hAnsi="Times New Roman" w:cs="Times New Roman"/>
          <w:color w:val="531400"/>
          <w:sz w:val="28"/>
        </w:rPr>
        <w:t> </w:t>
      </w:r>
      <w:r w:rsidRPr="00560CCA">
        <w:rPr>
          <w:rFonts w:ascii="Times New Roman" w:eastAsia="Times New Roman" w:hAnsi="Times New Roman" w:cs="Times New Roman"/>
          <w:color w:val="531400"/>
          <w:sz w:val="28"/>
          <w:szCs w:val="28"/>
        </w:rPr>
        <w:t>Như thế, từ một cộng đồng Tăng lữ có</w:t>
      </w:r>
      <w:bookmarkEnd w:id="1"/>
      <w:r w:rsidR="002072BB">
        <w:rPr>
          <w:rFonts w:ascii="Times New Roman" w:eastAsia="Times New Roman" w:hAnsi="Times New Roman" w:cs="Times New Roman"/>
          <w:color w:val="531400"/>
          <w:sz w:val="28"/>
          <w:szCs w:val="28"/>
        </w:rPr>
        <w:t xml:space="preserve"> </w:t>
      </w:r>
      <w:r w:rsidRPr="00560CCA">
        <w:rPr>
          <w:rFonts w:ascii="Times New Roman" w:eastAsia="Times New Roman" w:hAnsi="Times New Roman" w:cs="Times New Roman"/>
          <w:color w:val="531400"/>
          <w:sz w:val="28"/>
          <w:szCs w:val="28"/>
        </w:rPr>
        <w:t>tính cách tập trung rộng lớn được chia nhỏ thành nhiều cộng đồng địa phương khác nhau. Hệ thống tổ chức Tăng đoàn của đức Phật dựa trên nguyên tắc dân chủ không tập quyền, do đó các Tăng đoàn địa phương sống và sinh hoạt như những cộng đồng tự trị, không bị chi phối bởi một cộng đồng trung ương tối cao nào cả. Tuy nhiên, đời sống của một tỳ-kheo là đời sống không gia đình, đi hay ở đâu tùy sở thích, tùy nhu cầu hành đạo và hóa đạo riêng biệt của mình, chứ không bị buộc chặt vào bất cứ một cộng đồng nào, vì vậy một tỳ-kheo trong giờ trước đang ở tại cương giới này thì thuộc về cộng đồng Tăng lữ này nhưng trong giờ sau vị ấy bước qua cương giới khác thì đã là thành viên của cộng đồng Tăng lữ đó và phải chấp hành các nghĩa vụ cũng như hưởng thọ các quyền lợi ở cộng đồng đó. Do tính cách di động này mà mặc dù Tăng đoàn được chia nhỏ thành nhiều cộng đồng địa phương khác nhau với những sinh hoạt tự trị khác nhau không có trung ương chi phối, nhưng tất cả đều sinh hoạt nhịp nhàng theo những qui tắc chung, khiến một tỳ-kheo từ nơi này</w:t>
      </w:r>
      <w:r w:rsidRPr="00560CCA">
        <w:rPr>
          <w:rFonts w:ascii="Tahoma" w:eastAsia="Times New Roman" w:hAnsi="Tahoma" w:cs="Tahoma"/>
          <w:color w:val="531400"/>
          <w:sz w:val="28"/>
          <w:szCs w:val="28"/>
        </w:rPr>
        <w:br/>
      </w:r>
      <w:r w:rsidRPr="00560CCA">
        <w:rPr>
          <w:rFonts w:ascii="Times New Roman" w:eastAsia="Times New Roman" w:hAnsi="Times New Roman" w:cs="Times New Roman"/>
          <w:color w:val="531400"/>
          <w:sz w:val="28"/>
          <w:szCs w:val="28"/>
        </w:rPr>
        <w:t>sang nơ</w:t>
      </w:r>
      <w:r w:rsidRPr="00560CCA">
        <w:rPr>
          <w:rFonts w:eastAsia="Times New Roman" w:cs="VNI-Viettay"/>
          <w:color w:val="531400"/>
          <w:sz w:val="28"/>
          <w:szCs w:val="28"/>
        </w:rPr>
        <w:t>i kia không b</w:t>
      </w:r>
      <w:r w:rsidRPr="00560CCA">
        <w:rPr>
          <w:rFonts w:ascii="Times New Roman" w:eastAsia="Times New Roman" w:hAnsi="Times New Roman" w:cs="Times New Roman"/>
          <w:color w:val="531400"/>
          <w:sz w:val="28"/>
          <w:szCs w:val="28"/>
        </w:rPr>
        <w:t>ị bối rối và sinh hoạt thường nhật của một người xuất gia không hề bị gián đ</w:t>
      </w:r>
      <w:r w:rsidRPr="00560CCA">
        <w:rPr>
          <w:rFonts w:eastAsia="Times New Roman" w:cs="VNI-Viettay"/>
          <w:color w:val="531400"/>
          <w:sz w:val="28"/>
          <w:szCs w:val="28"/>
        </w:rPr>
        <w:t>o</w:t>
      </w:r>
      <w:r w:rsidRPr="00560CCA">
        <w:rPr>
          <w:rFonts w:ascii="Times New Roman" w:eastAsia="Times New Roman" w:hAnsi="Times New Roman" w:cs="Times New Roman"/>
          <w:color w:val="531400"/>
          <w:sz w:val="28"/>
          <w:szCs w:val="28"/>
        </w:rPr>
        <w:t xml:space="preserve">ạn. </w:t>
      </w:r>
      <w:proofErr w:type="gramStart"/>
      <w:r w:rsidRPr="00560CCA">
        <w:rPr>
          <w:rFonts w:ascii="Times New Roman" w:eastAsia="Times New Roman" w:hAnsi="Times New Roman" w:cs="Times New Roman"/>
          <w:color w:val="531400"/>
          <w:sz w:val="28"/>
          <w:szCs w:val="28"/>
        </w:rPr>
        <w:t>Tất cả các cộng đồng địa phươ</w:t>
      </w:r>
      <w:r w:rsidRPr="00560CCA">
        <w:rPr>
          <w:rFonts w:eastAsia="Times New Roman" w:cs="VNI-Viettay"/>
          <w:color w:val="531400"/>
          <w:sz w:val="28"/>
          <w:szCs w:val="28"/>
        </w:rPr>
        <w:t>ng nh</w:t>
      </w:r>
      <w:r w:rsidRPr="00560CCA">
        <w:rPr>
          <w:rFonts w:ascii="Times New Roman" w:eastAsia="Times New Roman" w:hAnsi="Times New Roman" w:cs="Times New Roman"/>
          <w:color w:val="531400"/>
          <w:sz w:val="28"/>
          <w:szCs w:val="28"/>
        </w:rPr>
        <w:t>ư</w:t>
      </w:r>
      <w:r w:rsidRPr="00560CCA">
        <w:rPr>
          <w:rFonts w:eastAsia="Times New Roman" w:cs="VNI-Viettay"/>
          <w:color w:val="531400"/>
          <w:sz w:val="28"/>
          <w:szCs w:val="28"/>
        </w:rPr>
        <w:t xml:space="preserve"> v</w:t>
      </w:r>
      <w:r w:rsidRPr="00560CCA">
        <w:rPr>
          <w:rFonts w:ascii="Times New Roman" w:eastAsia="Times New Roman" w:hAnsi="Times New Roman" w:cs="Times New Roman"/>
          <w:color w:val="531400"/>
          <w:sz w:val="28"/>
          <w:szCs w:val="28"/>
        </w:rPr>
        <w:t>ậy trong vô hình tạo thành một cộng đồng thống nhất, đ</w:t>
      </w:r>
      <w:r w:rsidRPr="00560CCA">
        <w:rPr>
          <w:rFonts w:eastAsia="Times New Roman" w:cs="VNI-Viettay"/>
          <w:color w:val="531400"/>
          <w:sz w:val="28"/>
          <w:szCs w:val="28"/>
        </w:rPr>
        <w:t>ó là c</w:t>
      </w:r>
      <w:r w:rsidRPr="00560CCA">
        <w:rPr>
          <w:rFonts w:ascii="Times New Roman" w:eastAsia="Times New Roman" w:hAnsi="Times New Roman" w:cs="Times New Roman"/>
          <w:color w:val="531400"/>
          <w:sz w:val="28"/>
          <w:szCs w:val="28"/>
        </w:rPr>
        <w:t>ộng đồng đệ tử xuất gia của Phật.</w:t>
      </w:r>
      <w:proofErr w:type="gramEnd"/>
    </w:p>
    <w:p w:rsidR="00560CCA" w:rsidRPr="00560CCA" w:rsidRDefault="00560CCA" w:rsidP="00560CCA">
      <w:pPr>
        <w:shd w:val="clear" w:color="auto" w:fill="FDF9D1"/>
        <w:spacing w:after="0" w:line="460" w:lineRule="atLeast"/>
        <w:jc w:val="both"/>
        <w:rPr>
          <w:rFonts w:ascii="Tahoma" w:eastAsia="Times New Roman" w:hAnsi="Tahoma" w:cs="Tahoma"/>
          <w:color w:val="531400"/>
          <w:sz w:val="28"/>
          <w:szCs w:val="28"/>
        </w:rPr>
      </w:pPr>
      <w:r w:rsidRPr="00560CCA">
        <w:rPr>
          <w:rFonts w:ascii="Times New Roman" w:eastAsia="Times New Roman" w:hAnsi="Times New Roman" w:cs="Times New Roman"/>
          <w:b/>
          <w:bCs/>
          <w:color w:val="531400"/>
          <w:sz w:val="28"/>
        </w:rPr>
        <w:t>2. HIỆU LỰC CHI PHỐI CỦA CƯƠNG GIỚI</w:t>
      </w:r>
    </w:p>
    <w:p w:rsidR="00560CCA" w:rsidRPr="00560CCA" w:rsidRDefault="00560CCA" w:rsidP="00560CCA">
      <w:pPr>
        <w:shd w:val="clear" w:color="auto" w:fill="FDF9D1"/>
        <w:spacing w:after="0" w:line="460" w:lineRule="atLeast"/>
        <w:jc w:val="both"/>
        <w:rPr>
          <w:rFonts w:ascii="Tahoma" w:eastAsia="Times New Roman" w:hAnsi="Tahoma" w:cs="Tahoma"/>
          <w:color w:val="531400"/>
          <w:sz w:val="28"/>
          <w:szCs w:val="28"/>
        </w:rPr>
      </w:pPr>
      <w:r w:rsidRPr="00560CCA">
        <w:rPr>
          <w:rFonts w:ascii="Times New Roman" w:eastAsia="Times New Roman" w:hAnsi="Times New Roman" w:cs="Times New Roman"/>
          <w:color w:val="531400"/>
          <w:sz w:val="28"/>
          <w:szCs w:val="28"/>
        </w:rPr>
        <w:t xml:space="preserve">Theo sự ấn định cũa Phật, bất cứ trong trường hợp nào, bất cứ trong khoảng thời gian nào dù chỉ trong chốc lát, hễ nơi nào có bốn tỳ-kheo đang hội đủ tư cách tỳ-kheo tụ tập lại đều trở thành Tăng, tức một tập thể nhỏ nhất. Nếu có việc gì xảy ra </w:t>
      </w:r>
      <w:proofErr w:type="gramStart"/>
      <w:r w:rsidRPr="00560CCA">
        <w:rPr>
          <w:rFonts w:ascii="Times New Roman" w:eastAsia="Times New Roman" w:hAnsi="Times New Roman" w:cs="Times New Roman"/>
          <w:color w:val="531400"/>
          <w:sz w:val="28"/>
          <w:szCs w:val="28"/>
        </w:rPr>
        <w:t>chung</w:t>
      </w:r>
      <w:proofErr w:type="gramEnd"/>
      <w:r w:rsidRPr="00560CCA">
        <w:rPr>
          <w:rFonts w:ascii="Times New Roman" w:eastAsia="Times New Roman" w:hAnsi="Times New Roman" w:cs="Times New Roman"/>
          <w:color w:val="531400"/>
          <w:sz w:val="28"/>
          <w:szCs w:val="28"/>
        </w:rPr>
        <w:t xml:space="preserve"> cho cả bốn vị ấy, cần được giải quyết chung, thì ngay tại chỗ ấy các đường ranh cần phải được ấn định, nghĩa là phải tác pháp kiết giới. Sau khi </w:t>
      </w:r>
      <w:r w:rsidRPr="00560CCA">
        <w:rPr>
          <w:rFonts w:ascii="Times New Roman" w:eastAsia="Times New Roman" w:hAnsi="Times New Roman" w:cs="Times New Roman"/>
          <w:color w:val="531400"/>
          <w:sz w:val="28"/>
          <w:szCs w:val="28"/>
        </w:rPr>
        <w:lastRenderedPageBreak/>
        <w:t xml:space="preserve">các đường ranh đã đước ấn định, bên trong phạm </w:t>
      </w:r>
      <w:proofErr w:type="gramStart"/>
      <w:r w:rsidRPr="00560CCA">
        <w:rPr>
          <w:rFonts w:ascii="Times New Roman" w:eastAsia="Times New Roman" w:hAnsi="Times New Roman" w:cs="Times New Roman"/>
          <w:color w:val="531400"/>
          <w:sz w:val="28"/>
          <w:szCs w:val="28"/>
        </w:rPr>
        <w:t>vi</w:t>
      </w:r>
      <w:proofErr w:type="gramEnd"/>
      <w:r w:rsidRPr="00560CCA">
        <w:rPr>
          <w:rFonts w:ascii="Times New Roman" w:eastAsia="Times New Roman" w:hAnsi="Times New Roman" w:cs="Times New Roman"/>
          <w:color w:val="531400"/>
          <w:sz w:val="28"/>
          <w:szCs w:val="28"/>
        </w:rPr>
        <w:t xml:space="preserve"> của các đường ranh đó họ trở thành một cộng đồng tạm thời, có tính cách tự trị riêng biệt. Giả sử lúc bấy giờ có một tỳ-kheo thứ năm đứng gần đó, nhưng toàn thân của ông này hoàn toàn ở ngoài các đường ranh đã được ấn định, thì vị này không được kể là một thành viên của cộng đồng ở bên trong cương giới và không có thẩm quyền can thiệp vào các công việc đang tiến hành của bốn tỳ-kheo kia.</w:t>
      </w:r>
      <w:r w:rsidRPr="00560CCA">
        <w:rPr>
          <w:rFonts w:ascii="Times New Roman" w:eastAsia="Times New Roman" w:hAnsi="Times New Roman" w:cs="Times New Roman"/>
          <w:color w:val="531400"/>
          <w:sz w:val="28"/>
          <w:szCs w:val="28"/>
        </w:rPr>
        <w:br/>
        <w:t xml:space="preserve">Sự ấn định cương giới bởi các đường ranh như vậy là một hành </w:t>
      </w:r>
      <w:proofErr w:type="gramStart"/>
      <w:r w:rsidRPr="00560CCA">
        <w:rPr>
          <w:rFonts w:ascii="Times New Roman" w:eastAsia="Times New Roman" w:hAnsi="Times New Roman" w:cs="Times New Roman"/>
          <w:color w:val="531400"/>
          <w:sz w:val="28"/>
          <w:szCs w:val="28"/>
        </w:rPr>
        <w:t>vi</w:t>
      </w:r>
      <w:proofErr w:type="gramEnd"/>
      <w:r w:rsidRPr="00560CCA">
        <w:rPr>
          <w:rFonts w:ascii="Times New Roman" w:eastAsia="Times New Roman" w:hAnsi="Times New Roman" w:cs="Times New Roman"/>
          <w:color w:val="531400"/>
          <w:sz w:val="28"/>
          <w:szCs w:val="28"/>
        </w:rPr>
        <w:t xml:space="preserve"> tiên quyết, cần phải được tiến hành trước nhất trong tất cả mọi sinh hoạt tập thể của Tăng.</w:t>
      </w:r>
      <w:hyperlink r:id="rId8" w:anchor="_ftn1" w:tooltip="" w:history="1">
        <w:r w:rsidRPr="00560CCA">
          <w:rPr>
            <w:rFonts w:ascii="Times New Roman" w:eastAsia="Times New Roman" w:hAnsi="Times New Roman" w:cs="Times New Roman"/>
            <w:color w:val="014C8F"/>
            <w:sz w:val="28"/>
          </w:rPr>
          <w:t>[3]</w:t>
        </w:r>
      </w:hyperlink>
      <w:r w:rsidRPr="00560CCA">
        <w:rPr>
          <w:rFonts w:ascii="Times New Roman" w:eastAsia="Times New Roman" w:hAnsi="Times New Roman" w:cs="Times New Roman"/>
          <w:color w:val="531400"/>
          <w:sz w:val="28"/>
        </w:rPr>
        <w:t> </w:t>
      </w:r>
      <w:r w:rsidRPr="00560CCA">
        <w:rPr>
          <w:rFonts w:ascii="Times New Roman" w:eastAsia="Times New Roman" w:hAnsi="Times New Roman" w:cs="Times New Roman"/>
          <w:color w:val="531400"/>
          <w:sz w:val="28"/>
          <w:szCs w:val="28"/>
        </w:rPr>
        <w:t xml:space="preserve">Nó là cơ sở hiện thực để phán đoán có hay không có sự chia rẽ xảy ra giữa Tăng. Khi một sinh hoạt tập thể của Tăng, như thuyết giới chẳng hạn, được tham dự đầy đủ với tất cả các tỳ-kheo đang sống chung trong một cương giới, thì sinh hoạt ấy được coi là hòa hiệp. Trái lại, nếu có một tỳ-kheo đang có đủ tư cách tham dự mà không tham dự cũng không gởi dục, sinh hoạt của Tăng bấy giờ phải được coi là đang bị chia rẽ, hay ít nhất đang có dấu hiệu chia rẽ mà công việc làm kia bất thành và nếu làm là có lỗi. Do vậy, sự ấn định cương giới có mục đích bảo đảm sự đoàn kết của Tăng trong từng cộng đồng địa phương; nó buộc ràng đời sống của một tỳ-kheo vào cộng đồng mà mình đang sống </w:t>
      </w:r>
      <w:proofErr w:type="gramStart"/>
      <w:r w:rsidRPr="00560CCA">
        <w:rPr>
          <w:rFonts w:ascii="Times New Roman" w:eastAsia="Times New Roman" w:hAnsi="Times New Roman" w:cs="Times New Roman"/>
          <w:color w:val="531400"/>
          <w:sz w:val="28"/>
          <w:szCs w:val="28"/>
        </w:rPr>
        <w:t>chung</w:t>
      </w:r>
      <w:proofErr w:type="gramEnd"/>
      <w:r w:rsidRPr="00560CCA">
        <w:rPr>
          <w:rFonts w:ascii="Times New Roman" w:eastAsia="Times New Roman" w:hAnsi="Times New Roman" w:cs="Times New Roman"/>
          <w:color w:val="531400"/>
          <w:sz w:val="28"/>
          <w:szCs w:val="28"/>
        </w:rPr>
        <w:t>, dù chỉ trong khoảng thời gian ngắn.</w:t>
      </w:r>
      <w:r w:rsidRPr="00560CCA">
        <w:rPr>
          <w:rFonts w:ascii="Times New Roman" w:eastAsia="Times New Roman" w:hAnsi="Times New Roman" w:cs="Times New Roman"/>
          <w:color w:val="531400"/>
          <w:sz w:val="28"/>
          <w:szCs w:val="28"/>
        </w:rPr>
        <w:br/>
        <w:t xml:space="preserve">Sự tồn tại của Tăng đoàn chỉ có ý nghĩa chừng nào các thành viên của nó đều sống và sinh hoạt trong một tinh thần hòa hiệp nhất trí, đúng </w:t>
      </w:r>
      <w:proofErr w:type="gramStart"/>
      <w:r w:rsidRPr="00560CCA">
        <w:rPr>
          <w:rFonts w:ascii="Times New Roman" w:eastAsia="Times New Roman" w:hAnsi="Times New Roman" w:cs="Times New Roman"/>
          <w:color w:val="531400"/>
          <w:sz w:val="28"/>
          <w:szCs w:val="28"/>
        </w:rPr>
        <w:t>theo</w:t>
      </w:r>
      <w:proofErr w:type="gramEnd"/>
      <w:r w:rsidRPr="00560CCA">
        <w:rPr>
          <w:rFonts w:ascii="Times New Roman" w:eastAsia="Times New Roman" w:hAnsi="Times New Roman" w:cs="Times New Roman"/>
          <w:color w:val="531400"/>
          <w:sz w:val="28"/>
          <w:szCs w:val="28"/>
        </w:rPr>
        <w:t xml:space="preserve"> luật pháp. Cho nên việc ấn định cương giới để bảo đảm sự hòa hiệp nhất trí ấy phải được coi là công việc quan trọng hàng đầu của Tăng. Không thể có bất cứ sinh hoạt tập thể nào của Tăng được phép tiến hành ở những nơi nào mà cương giới không được ấn định. Nói cách khác </w:t>
      </w:r>
      <w:proofErr w:type="gramStart"/>
      <w:r w:rsidRPr="00560CCA">
        <w:rPr>
          <w:rFonts w:ascii="Times New Roman" w:eastAsia="Times New Roman" w:hAnsi="Times New Roman" w:cs="Times New Roman"/>
          <w:color w:val="531400"/>
          <w:sz w:val="28"/>
          <w:szCs w:val="28"/>
        </w:rPr>
        <w:t>theo</w:t>
      </w:r>
      <w:proofErr w:type="gramEnd"/>
      <w:r w:rsidRPr="00560CCA">
        <w:rPr>
          <w:rFonts w:ascii="Times New Roman" w:eastAsia="Times New Roman" w:hAnsi="Times New Roman" w:cs="Times New Roman"/>
          <w:color w:val="531400"/>
          <w:sz w:val="28"/>
          <w:szCs w:val="28"/>
        </w:rPr>
        <w:t xml:space="preserve"> ngôn ngữ của luật tạng Hán văn, tất cả mọi pháp yết-ma của Tăng không được phép cử hành ở những nơi chưa được kết giới.</w:t>
      </w:r>
      <w:r w:rsidRPr="00560CCA">
        <w:rPr>
          <w:rFonts w:ascii="Tahoma" w:eastAsia="Times New Roman" w:hAnsi="Tahoma" w:cs="Tahoma"/>
          <w:color w:val="531400"/>
          <w:sz w:val="28"/>
          <w:szCs w:val="28"/>
        </w:rPr>
        <w:br/>
      </w:r>
    </w:p>
    <w:sectPr w:rsidR="00560CCA" w:rsidRPr="00560CCA"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Viettay">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drawingGridHorizontalSpacing w:val="110"/>
  <w:displayHorizontalDrawingGridEvery w:val="2"/>
  <w:displayVerticalDrawingGridEvery w:val="2"/>
  <w:characterSpacingControl w:val="doNotCompress"/>
  <w:compat/>
  <w:rsids>
    <w:rsidRoot w:val="00560CCA"/>
    <w:rsid w:val="000E61F4"/>
    <w:rsid w:val="000F0A83"/>
    <w:rsid w:val="001473FE"/>
    <w:rsid w:val="00174BC2"/>
    <w:rsid w:val="001B49F6"/>
    <w:rsid w:val="001F2079"/>
    <w:rsid w:val="00203750"/>
    <w:rsid w:val="002072BB"/>
    <w:rsid w:val="00221885"/>
    <w:rsid w:val="00231BF3"/>
    <w:rsid w:val="00281DF2"/>
    <w:rsid w:val="002849FB"/>
    <w:rsid w:val="002D6D08"/>
    <w:rsid w:val="002F0D79"/>
    <w:rsid w:val="0031346C"/>
    <w:rsid w:val="00364636"/>
    <w:rsid w:val="00394355"/>
    <w:rsid w:val="003A2E21"/>
    <w:rsid w:val="004C4DF8"/>
    <w:rsid w:val="004D64D2"/>
    <w:rsid w:val="0050109B"/>
    <w:rsid w:val="00531BF0"/>
    <w:rsid w:val="00560CCA"/>
    <w:rsid w:val="005A3B12"/>
    <w:rsid w:val="005A7087"/>
    <w:rsid w:val="00827B41"/>
    <w:rsid w:val="00896206"/>
    <w:rsid w:val="00904440"/>
    <w:rsid w:val="00904BD0"/>
    <w:rsid w:val="00955E85"/>
    <w:rsid w:val="0096001D"/>
    <w:rsid w:val="00960856"/>
    <w:rsid w:val="009D6EC6"/>
    <w:rsid w:val="00A36BB3"/>
    <w:rsid w:val="00A443B1"/>
    <w:rsid w:val="00B63629"/>
    <w:rsid w:val="00B730C2"/>
    <w:rsid w:val="00BE0A4F"/>
    <w:rsid w:val="00C40B37"/>
    <w:rsid w:val="00C904C0"/>
    <w:rsid w:val="00CC42C2"/>
    <w:rsid w:val="00CF3CC0"/>
    <w:rsid w:val="00D212BC"/>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Viettay" w:eastAsiaTheme="minorHAnsi" w:hAnsi="VNI-Viettay"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0CCA"/>
    <w:rPr>
      <w:b/>
      <w:bCs/>
    </w:rPr>
  </w:style>
  <w:style w:type="character" w:styleId="Hyperlink">
    <w:name w:val="Hyperlink"/>
    <w:basedOn w:val="DefaultParagraphFont"/>
    <w:uiPriority w:val="99"/>
    <w:semiHidden/>
    <w:unhideWhenUsed/>
    <w:rsid w:val="00560CCA"/>
    <w:rPr>
      <w:color w:val="0000FF"/>
      <w:u w:val="single"/>
    </w:rPr>
  </w:style>
  <w:style w:type="character" w:customStyle="1" w:styleId="apple-converted-space">
    <w:name w:val="apple-converted-space"/>
    <w:basedOn w:val="DefaultParagraphFont"/>
    <w:rsid w:val="00560CCA"/>
  </w:style>
  <w:style w:type="character" w:styleId="Emphasis">
    <w:name w:val="Emphasis"/>
    <w:basedOn w:val="DefaultParagraphFont"/>
    <w:uiPriority w:val="20"/>
    <w:qFormat/>
    <w:rsid w:val="00560CCA"/>
    <w:rPr>
      <w:i/>
      <w:iCs/>
    </w:rPr>
  </w:style>
  <w:style w:type="paragraph" w:customStyle="1" w:styleId="devicepage">
    <w:name w:val="device_page"/>
    <w:basedOn w:val="Normal"/>
    <w:rsid w:val="00560C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ch">
    <w:name w:val="sach"/>
    <w:basedOn w:val="Normal"/>
    <w:rsid w:val="00560C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nhmuc">
    <w:name w:val="danhmuc"/>
    <w:basedOn w:val="Normal"/>
    <w:rsid w:val="00560C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0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C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9780024">
      <w:bodyDiv w:val="1"/>
      <w:marLeft w:val="0"/>
      <w:marRight w:val="0"/>
      <w:marTop w:val="0"/>
      <w:marBottom w:val="0"/>
      <w:divBdr>
        <w:top w:val="none" w:sz="0" w:space="0" w:color="auto"/>
        <w:left w:val="none" w:sz="0" w:space="0" w:color="auto"/>
        <w:bottom w:val="none" w:sz="0" w:space="0" w:color="auto"/>
        <w:right w:val="none" w:sz="0" w:space="0" w:color="auto"/>
      </w:divBdr>
      <w:divsChild>
        <w:div w:id="62728150">
          <w:marLeft w:val="0"/>
          <w:marRight w:val="0"/>
          <w:marTop w:val="0"/>
          <w:marBottom w:val="0"/>
          <w:divBdr>
            <w:top w:val="none" w:sz="0" w:space="0" w:color="auto"/>
            <w:left w:val="none" w:sz="0" w:space="0" w:color="auto"/>
            <w:bottom w:val="none" w:sz="0" w:space="0" w:color="auto"/>
            <w:right w:val="none" w:sz="0" w:space="0" w:color="auto"/>
          </w:divBdr>
          <w:divsChild>
            <w:div w:id="1006246604">
              <w:marLeft w:val="0"/>
              <w:marRight w:val="0"/>
              <w:marTop w:val="460"/>
              <w:marBottom w:val="0"/>
              <w:divBdr>
                <w:top w:val="none" w:sz="0" w:space="0" w:color="auto"/>
                <w:left w:val="none" w:sz="0" w:space="0" w:color="auto"/>
                <w:bottom w:val="none" w:sz="0" w:space="0" w:color="auto"/>
                <w:right w:val="none" w:sz="0" w:space="0" w:color="auto"/>
              </w:divBdr>
              <w:divsChild>
                <w:div w:id="1245530839">
                  <w:marLeft w:val="-230"/>
                  <w:marRight w:val="-230"/>
                  <w:marTop w:val="0"/>
                  <w:marBottom w:val="0"/>
                  <w:divBdr>
                    <w:top w:val="none" w:sz="0" w:space="0" w:color="auto"/>
                    <w:left w:val="none" w:sz="0" w:space="0" w:color="auto"/>
                    <w:bottom w:val="none" w:sz="0" w:space="0" w:color="auto"/>
                    <w:right w:val="none" w:sz="0" w:space="0" w:color="auto"/>
                  </w:divBdr>
                  <w:divsChild>
                    <w:div w:id="1808431449">
                      <w:marLeft w:val="0"/>
                      <w:marRight w:val="0"/>
                      <w:marTop w:val="0"/>
                      <w:marBottom w:val="0"/>
                      <w:divBdr>
                        <w:top w:val="none" w:sz="0" w:space="0" w:color="auto"/>
                        <w:left w:val="none" w:sz="0" w:space="0" w:color="auto"/>
                        <w:bottom w:val="none" w:sz="0" w:space="0" w:color="auto"/>
                        <w:right w:val="none" w:sz="0" w:space="0" w:color="auto"/>
                      </w:divBdr>
                      <w:divsChild>
                        <w:div w:id="616302799">
                          <w:marLeft w:val="0"/>
                          <w:marRight w:val="0"/>
                          <w:marTop w:val="460"/>
                          <w:marBottom w:val="460"/>
                          <w:divBdr>
                            <w:top w:val="single" w:sz="12" w:space="15" w:color="F8F1C7"/>
                            <w:left w:val="single" w:sz="12" w:space="15" w:color="F8F1C7"/>
                            <w:bottom w:val="single" w:sz="12" w:space="15" w:color="F8F1C7"/>
                            <w:right w:val="single" w:sz="12" w:space="15" w:color="F8F1C7"/>
                          </w:divBdr>
                          <w:divsChild>
                            <w:div w:id="1259489262">
                              <w:marLeft w:val="0"/>
                              <w:marRight w:val="0"/>
                              <w:marTop w:val="306"/>
                              <w:marBottom w:val="0"/>
                              <w:divBdr>
                                <w:top w:val="none" w:sz="0" w:space="0" w:color="auto"/>
                                <w:left w:val="none" w:sz="0" w:space="0" w:color="auto"/>
                                <w:bottom w:val="none" w:sz="0" w:space="0" w:color="auto"/>
                                <w:right w:val="none" w:sz="0" w:space="0" w:color="auto"/>
                              </w:divBdr>
                              <w:divsChild>
                                <w:div w:id="351345618">
                                  <w:marLeft w:val="0"/>
                                  <w:marRight w:val="0"/>
                                  <w:marTop w:val="0"/>
                                  <w:marBottom w:val="0"/>
                                  <w:divBdr>
                                    <w:top w:val="none" w:sz="0" w:space="0" w:color="auto"/>
                                    <w:left w:val="none" w:sz="0" w:space="0" w:color="auto"/>
                                    <w:bottom w:val="none" w:sz="0" w:space="0" w:color="auto"/>
                                    <w:right w:val="none" w:sz="0" w:space="0" w:color="auto"/>
                                  </w:divBdr>
                                </w:div>
                                <w:div w:id="1215190771">
                                  <w:marLeft w:val="0"/>
                                  <w:marRight w:val="0"/>
                                  <w:marTop w:val="0"/>
                                  <w:marBottom w:val="0"/>
                                  <w:divBdr>
                                    <w:top w:val="none" w:sz="0" w:space="0" w:color="auto"/>
                                    <w:left w:val="none" w:sz="0" w:space="0" w:color="auto"/>
                                    <w:bottom w:val="none" w:sz="0" w:space="0" w:color="auto"/>
                                    <w:right w:val="none" w:sz="0" w:space="0" w:color="auto"/>
                                  </w:divBdr>
                                </w:div>
                                <w:div w:id="1261648657">
                                  <w:marLeft w:val="0"/>
                                  <w:marRight w:val="0"/>
                                  <w:marTop w:val="0"/>
                                  <w:marBottom w:val="0"/>
                                  <w:divBdr>
                                    <w:top w:val="none" w:sz="0" w:space="0" w:color="auto"/>
                                    <w:left w:val="none" w:sz="0" w:space="0" w:color="auto"/>
                                    <w:bottom w:val="none" w:sz="0" w:space="0" w:color="auto"/>
                                    <w:right w:val="none" w:sz="0" w:space="0" w:color="auto"/>
                                  </w:divBdr>
                                  <w:divsChild>
                                    <w:div w:id="928659762">
                                      <w:marLeft w:val="0"/>
                                      <w:marRight w:val="0"/>
                                      <w:marTop w:val="0"/>
                                      <w:marBottom w:val="0"/>
                                      <w:divBdr>
                                        <w:top w:val="none" w:sz="0" w:space="0" w:color="auto"/>
                                        <w:left w:val="none" w:sz="0" w:space="0" w:color="auto"/>
                                        <w:bottom w:val="none" w:sz="0" w:space="0" w:color="auto"/>
                                        <w:right w:val="none" w:sz="0" w:space="0" w:color="auto"/>
                                      </w:divBdr>
                                    </w:div>
                                    <w:div w:id="1414931327">
                                      <w:marLeft w:val="0"/>
                                      <w:marRight w:val="0"/>
                                      <w:marTop w:val="0"/>
                                      <w:marBottom w:val="0"/>
                                      <w:divBdr>
                                        <w:top w:val="none" w:sz="0" w:space="0" w:color="auto"/>
                                        <w:left w:val="none" w:sz="0" w:space="0" w:color="auto"/>
                                        <w:bottom w:val="none" w:sz="0" w:space="0" w:color="auto"/>
                                        <w:right w:val="none" w:sz="0" w:space="0" w:color="auto"/>
                                      </w:divBdr>
                                    </w:div>
                                  </w:divsChild>
                                </w:div>
                                <w:div w:id="637032296">
                                  <w:marLeft w:val="0"/>
                                  <w:marRight w:val="0"/>
                                  <w:marTop w:val="0"/>
                                  <w:marBottom w:val="0"/>
                                  <w:divBdr>
                                    <w:top w:val="none" w:sz="0" w:space="0" w:color="auto"/>
                                    <w:left w:val="none" w:sz="0" w:space="0" w:color="auto"/>
                                    <w:bottom w:val="none" w:sz="0" w:space="0" w:color="auto"/>
                                    <w:right w:val="none" w:sz="0" w:space="0" w:color="auto"/>
                                  </w:divBdr>
                                </w:div>
                              </w:divsChild>
                            </w:div>
                            <w:div w:id="926108839">
                              <w:marLeft w:val="0"/>
                              <w:marRight w:val="0"/>
                              <w:marTop w:val="306"/>
                              <w:marBottom w:val="0"/>
                              <w:divBdr>
                                <w:top w:val="none" w:sz="0" w:space="0" w:color="auto"/>
                                <w:left w:val="none" w:sz="0" w:space="0" w:color="auto"/>
                                <w:bottom w:val="none" w:sz="0" w:space="0" w:color="auto"/>
                                <w:right w:val="none" w:sz="0" w:space="0" w:color="auto"/>
                              </w:divBdr>
                              <w:divsChild>
                                <w:div w:id="204414327">
                                  <w:marLeft w:val="0"/>
                                  <w:marRight w:val="0"/>
                                  <w:marTop w:val="0"/>
                                  <w:marBottom w:val="0"/>
                                  <w:divBdr>
                                    <w:top w:val="none" w:sz="0" w:space="0" w:color="auto"/>
                                    <w:left w:val="none" w:sz="0" w:space="0" w:color="auto"/>
                                    <w:bottom w:val="none" w:sz="0" w:space="0" w:color="auto"/>
                                    <w:right w:val="none" w:sz="0" w:space="0" w:color="auto"/>
                                  </w:divBdr>
                                </w:div>
                                <w:div w:id="859388984">
                                  <w:marLeft w:val="0"/>
                                  <w:marRight w:val="0"/>
                                  <w:marTop w:val="0"/>
                                  <w:marBottom w:val="0"/>
                                  <w:divBdr>
                                    <w:top w:val="none" w:sz="0" w:space="0" w:color="auto"/>
                                    <w:left w:val="none" w:sz="0" w:space="0" w:color="auto"/>
                                    <w:bottom w:val="none" w:sz="0" w:space="0" w:color="auto"/>
                                    <w:right w:val="none" w:sz="0" w:space="0" w:color="auto"/>
                                  </w:divBdr>
                                  <w:divsChild>
                                    <w:div w:id="1977181442">
                                      <w:marLeft w:val="0"/>
                                      <w:marRight w:val="0"/>
                                      <w:marTop w:val="0"/>
                                      <w:marBottom w:val="0"/>
                                      <w:divBdr>
                                        <w:top w:val="none" w:sz="0" w:space="0" w:color="auto"/>
                                        <w:left w:val="none" w:sz="0" w:space="0" w:color="auto"/>
                                        <w:bottom w:val="none" w:sz="0" w:space="0" w:color="auto"/>
                                        <w:right w:val="none" w:sz="0" w:space="0" w:color="auto"/>
                                      </w:divBdr>
                                    </w:div>
                                    <w:div w:id="784235176">
                                      <w:marLeft w:val="0"/>
                                      <w:marRight w:val="0"/>
                                      <w:marTop w:val="0"/>
                                      <w:marBottom w:val="0"/>
                                      <w:divBdr>
                                        <w:top w:val="none" w:sz="0" w:space="0" w:color="auto"/>
                                        <w:left w:val="none" w:sz="0" w:space="0" w:color="auto"/>
                                        <w:bottom w:val="none" w:sz="0" w:space="0" w:color="auto"/>
                                        <w:right w:val="none" w:sz="0" w:space="0" w:color="auto"/>
                                      </w:divBdr>
                                    </w:div>
                                  </w:divsChild>
                                </w:div>
                                <w:div w:id="1047149430">
                                  <w:marLeft w:val="0"/>
                                  <w:marRight w:val="0"/>
                                  <w:marTop w:val="0"/>
                                  <w:marBottom w:val="0"/>
                                  <w:divBdr>
                                    <w:top w:val="none" w:sz="0" w:space="0" w:color="auto"/>
                                    <w:left w:val="none" w:sz="0" w:space="0" w:color="auto"/>
                                    <w:bottom w:val="none" w:sz="0" w:space="0" w:color="auto"/>
                                    <w:right w:val="none" w:sz="0" w:space="0" w:color="auto"/>
                                  </w:divBdr>
                                </w:div>
                              </w:divsChild>
                            </w:div>
                            <w:div w:id="1071274341">
                              <w:marLeft w:val="0"/>
                              <w:marRight w:val="0"/>
                              <w:marTop w:val="306"/>
                              <w:marBottom w:val="0"/>
                              <w:divBdr>
                                <w:top w:val="none" w:sz="0" w:space="0" w:color="auto"/>
                                <w:left w:val="none" w:sz="0" w:space="0" w:color="auto"/>
                                <w:bottom w:val="none" w:sz="0" w:space="0" w:color="auto"/>
                                <w:right w:val="none" w:sz="0" w:space="0" w:color="auto"/>
                              </w:divBdr>
                              <w:divsChild>
                                <w:div w:id="1268808887">
                                  <w:marLeft w:val="0"/>
                                  <w:marRight w:val="0"/>
                                  <w:marTop w:val="0"/>
                                  <w:marBottom w:val="0"/>
                                  <w:divBdr>
                                    <w:top w:val="none" w:sz="0" w:space="0" w:color="auto"/>
                                    <w:left w:val="none" w:sz="0" w:space="0" w:color="auto"/>
                                    <w:bottom w:val="none" w:sz="0" w:space="0" w:color="auto"/>
                                    <w:right w:val="none" w:sz="0" w:space="0" w:color="auto"/>
                                  </w:divBdr>
                                </w:div>
                                <w:div w:id="4053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12599">
                      <w:marLeft w:val="0"/>
                      <w:marRight w:val="0"/>
                      <w:marTop w:val="0"/>
                      <w:marBottom w:val="0"/>
                      <w:divBdr>
                        <w:top w:val="none" w:sz="0" w:space="0" w:color="auto"/>
                        <w:left w:val="none" w:sz="0" w:space="0" w:color="auto"/>
                        <w:bottom w:val="none" w:sz="0" w:space="0" w:color="auto"/>
                        <w:right w:val="none" w:sz="0" w:space="0" w:color="auto"/>
                      </w:divBdr>
                    </w:div>
                  </w:divsChild>
                </w:div>
                <w:div w:id="1343240821">
                  <w:marLeft w:val="-460"/>
                  <w:marRight w:val="-460"/>
                  <w:marTop w:val="0"/>
                  <w:marBottom w:val="460"/>
                  <w:divBdr>
                    <w:top w:val="none" w:sz="0" w:space="0" w:color="auto"/>
                    <w:left w:val="none" w:sz="0" w:space="0" w:color="auto"/>
                    <w:bottom w:val="none" w:sz="0" w:space="0" w:color="auto"/>
                    <w:right w:val="none" w:sz="0" w:space="0" w:color="auto"/>
                  </w:divBdr>
                  <w:divsChild>
                    <w:div w:id="12524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50554">
          <w:marLeft w:val="0"/>
          <w:marRight w:val="0"/>
          <w:marTop w:val="0"/>
          <w:marBottom w:val="0"/>
          <w:divBdr>
            <w:top w:val="none" w:sz="0" w:space="0" w:color="auto"/>
            <w:left w:val="none" w:sz="0" w:space="0" w:color="auto"/>
            <w:bottom w:val="none" w:sz="0" w:space="0" w:color="auto"/>
            <w:right w:val="none" w:sz="0" w:space="0" w:color="auto"/>
          </w:divBdr>
          <w:divsChild>
            <w:div w:id="1752969030">
              <w:marLeft w:val="0"/>
              <w:marRight w:val="0"/>
              <w:marTop w:val="0"/>
              <w:marBottom w:val="0"/>
              <w:divBdr>
                <w:top w:val="none" w:sz="0" w:space="0" w:color="auto"/>
                <w:left w:val="none" w:sz="0" w:space="0" w:color="auto"/>
                <w:bottom w:val="none" w:sz="0" w:space="0" w:color="auto"/>
                <w:right w:val="none" w:sz="0" w:space="0" w:color="auto"/>
              </w:divBdr>
              <w:divsChild>
                <w:div w:id="1446391303">
                  <w:marLeft w:val="0"/>
                  <w:marRight w:val="0"/>
                  <w:marTop w:val="0"/>
                  <w:marBottom w:val="0"/>
                  <w:divBdr>
                    <w:top w:val="none" w:sz="0" w:space="0" w:color="auto"/>
                    <w:left w:val="none" w:sz="0" w:space="0" w:color="auto"/>
                    <w:bottom w:val="none" w:sz="0" w:space="0" w:color="auto"/>
                    <w:right w:val="none" w:sz="0" w:space="0" w:color="auto"/>
                  </w:divBdr>
                  <w:divsChild>
                    <w:div w:id="1244222674">
                      <w:marLeft w:val="0"/>
                      <w:marRight w:val="0"/>
                      <w:marTop w:val="0"/>
                      <w:marBottom w:val="0"/>
                      <w:divBdr>
                        <w:top w:val="none" w:sz="0" w:space="0" w:color="auto"/>
                        <w:left w:val="none" w:sz="0" w:space="0" w:color="auto"/>
                        <w:bottom w:val="single" w:sz="6" w:space="0" w:color="944D3C"/>
                        <w:right w:val="none" w:sz="0" w:space="0" w:color="auto"/>
                      </w:divBdr>
                    </w:div>
                    <w:div w:id="1394888698">
                      <w:marLeft w:val="0"/>
                      <w:marRight w:val="0"/>
                      <w:marTop w:val="0"/>
                      <w:marBottom w:val="0"/>
                      <w:divBdr>
                        <w:top w:val="none" w:sz="0" w:space="0" w:color="auto"/>
                        <w:left w:val="none" w:sz="0" w:space="0" w:color="auto"/>
                        <w:bottom w:val="none" w:sz="0" w:space="0" w:color="auto"/>
                        <w:right w:val="none" w:sz="0" w:space="0" w:color="auto"/>
                      </w:divBdr>
                      <w:divsChild>
                        <w:div w:id="259142612">
                          <w:marLeft w:val="0"/>
                          <w:marRight w:val="0"/>
                          <w:marTop w:val="0"/>
                          <w:marBottom w:val="0"/>
                          <w:divBdr>
                            <w:top w:val="none" w:sz="0" w:space="0" w:color="auto"/>
                            <w:left w:val="none" w:sz="0" w:space="0" w:color="auto"/>
                            <w:bottom w:val="none" w:sz="0" w:space="0" w:color="auto"/>
                            <w:right w:val="none" w:sz="0" w:space="0" w:color="auto"/>
                          </w:divBdr>
                          <w:divsChild>
                            <w:div w:id="485318243">
                              <w:marLeft w:val="0"/>
                              <w:marRight w:val="0"/>
                              <w:marTop w:val="0"/>
                              <w:marBottom w:val="0"/>
                              <w:divBdr>
                                <w:top w:val="none" w:sz="0" w:space="0" w:color="auto"/>
                                <w:left w:val="none" w:sz="0" w:space="0" w:color="auto"/>
                                <w:bottom w:val="none" w:sz="0" w:space="0" w:color="auto"/>
                                <w:right w:val="none" w:sz="0" w:space="0" w:color="auto"/>
                              </w:divBdr>
                              <w:divsChild>
                                <w:div w:id="1088388199">
                                  <w:marLeft w:val="0"/>
                                  <w:marRight w:val="0"/>
                                  <w:marTop w:val="0"/>
                                  <w:marBottom w:val="0"/>
                                  <w:divBdr>
                                    <w:top w:val="none" w:sz="0" w:space="0" w:color="auto"/>
                                    <w:left w:val="none" w:sz="0" w:space="0" w:color="auto"/>
                                    <w:bottom w:val="none" w:sz="0" w:space="0" w:color="auto"/>
                                    <w:right w:val="none" w:sz="0" w:space="0" w:color="auto"/>
                                  </w:divBdr>
                                  <w:divsChild>
                                    <w:div w:id="3417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431730">
      <w:bodyDiv w:val="1"/>
      <w:marLeft w:val="0"/>
      <w:marRight w:val="0"/>
      <w:marTop w:val="0"/>
      <w:marBottom w:val="0"/>
      <w:divBdr>
        <w:top w:val="none" w:sz="0" w:space="0" w:color="auto"/>
        <w:left w:val="none" w:sz="0" w:space="0" w:color="auto"/>
        <w:bottom w:val="none" w:sz="0" w:space="0" w:color="auto"/>
        <w:right w:val="none" w:sz="0" w:space="0" w:color="auto"/>
      </w:divBdr>
      <w:divsChild>
        <w:div w:id="936908697">
          <w:marLeft w:val="0"/>
          <w:marRight w:val="0"/>
          <w:marTop w:val="306"/>
          <w:marBottom w:val="0"/>
          <w:divBdr>
            <w:top w:val="none" w:sz="0" w:space="0" w:color="auto"/>
            <w:left w:val="none" w:sz="0" w:space="0" w:color="auto"/>
            <w:bottom w:val="none" w:sz="0" w:space="0" w:color="auto"/>
            <w:right w:val="none" w:sz="0" w:space="0" w:color="auto"/>
          </w:divBdr>
          <w:divsChild>
            <w:div w:id="597060189">
              <w:marLeft w:val="0"/>
              <w:marRight w:val="0"/>
              <w:marTop w:val="0"/>
              <w:marBottom w:val="0"/>
              <w:divBdr>
                <w:top w:val="none" w:sz="0" w:space="0" w:color="auto"/>
                <w:left w:val="none" w:sz="0" w:space="0" w:color="auto"/>
                <w:bottom w:val="none" w:sz="0" w:space="0" w:color="auto"/>
                <w:right w:val="none" w:sz="0" w:space="0" w:color="auto"/>
              </w:divBdr>
            </w:div>
            <w:div w:id="684132315">
              <w:marLeft w:val="0"/>
              <w:marRight w:val="0"/>
              <w:marTop w:val="0"/>
              <w:marBottom w:val="0"/>
              <w:divBdr>
                <w:top w:val="none" w:sz="0" w:space="0" w:color="auto"/>
                <w:left w:val="none" w:sz="0" w:space="0" w:color="auto"/>
                <w:bottom w:val="none" w:sz="0" w:space="0" w:color="auto"/>
                <w:right w:val="none" w:sz="0" w:space="0" w:color="auto"/>
              </w:divBdr>
            </w:div>
            <w:div w:id="1514689346">
              <w:marLeft w:val="0"/>
              <w:marRight w:val="0"/>
              <w:marTop w:val="0"/>
              <w:marBottom w:val="0"/>
              <w:divBdr>
                <w:top w:val="none" w:sz="0" w:space="0" w:color="auto"/>
                <w:left w:val="none" w:sz="0" w:space="0" w:color="auto"/>
                <w:bottom w:val="none" w:sz="0" w:space="0" w:color="auto"/>
                <w:right w:val="none" w:sz="0" w:space="0" w:color="auto"/>
              </w:divBdr>
            </w:div>
            <w:div w:id="982467333">
              <w:marLeft w:val="0"/>
              <w:marRight w:val="0"/>
              <w:marTop w:val="0"/>
              <w:marBottom w:val="0"/>
              <w:divBdr>
                <w:top w:val="none" w:sz="0" w:space="0" w:color="auto"/>
                <w:left w:val="none" w:sz="0" w:space="0" w:color="auto"/>
                <w:bottom w:val="none" w:sz="0" w:space="0" w:color="auto"/>
                <w:right w:val="none" w:sz="0" w:space="0" w:color="auto"/>
              </w:divBdr>
              <w:divsChild>
                <w:div w:id="595481964">
                  <w:marLeft w:val="0"/>
                  <w:marRight w:val="0"/>
                  <w:marTop w:val="0"/>
                  <w:marBottom w:val="0"/>
                  <w:divBdr>
                    <w:top w:val="none" w:sz="0" w:space="0" w:color="auto"/>
                    <w:left w:val="none" w:sz="0" w:space="0" w:color="auto"/>
                    <w:bottom w:val="none" w:sz="0" w:space="0" w:color="auto"/>
                    <w:right w:val="none" w:sz="0" w:space="0" w:color="auto"/>
                  </w:divBdr>
                </w:div>
                <w:div w:id="901402144">
                  <w:marLeft w:val="0"/>
                  <w:marRight w:val="0"/>
                  <w:marTop w:val="0"/>
                  <w:marBottom w:val="0"/>
                  <w:divBdr>
                    <w:top w:val="none" w:sz="0" w:space="0" w:color="auto"/>
                    <w:left w:val="none" w:sz="0" w:space="0" w:color="auto"/>
                    <w:bottom w:val="none" w:sz="0" w:space="0" w:color="auto"/>
                    <w:right w:val="none" w:sz="0" w:space="0" w:color="auto"/>
                  </w:divBdr>
                </w:div>
              </w:divsChild>
            </w:div>
            <w:div w:id="709040038">
              <w:marLeft w:val="0"/>
              <w:marRight w:val="0"/>
              <w:marTop w:val="0"/>
              <w:marBottom w:val="0"/>
              <w:divBdr>
                <w:top w:val="none" w:sz="0" w:space="0" w:color="auto"/>
                <w:left w:val="none" w:sz="0" w:space="0" w:color="auto"/>
                <w:bottom w:val="none" w:sz="0" w:space="0" w:color="auto"/>
                <w:right w:val="none" w:sz="0" w:space="0" w:color="auto"/>
              </w:divBdr>
            </w:div>
          </w:divsChild>
        </w:div>
        <w:div w:id="1787692345">
          <w:marLeft w:val="0"/>
          <w:marRight w:val="0"/>
          <w:marTop w:val="306"/>
          <w:marBottom w:val="0"/>
          <w:divBdr>
            <w:top w:val="none" w:sz="0" w:space="0" w:color="auto"/>
            <w:left w:val="none" w:sz="0" w:space="0" w:color="auto"/>
            <w:bottom w:val="none" w:sz="0" w:space="0" w:color="auto"/>
            <w:right w:val="none" w:sz="0" w:space="0" w:color="auto"/>
          </w:divBdr>
          <w:divsChild>
            <w:div w:id="15325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nbet.vn/" TargetMode="External"/><Relationship Id="rId3" Type="http://schemas.openxmlformats.org/officeDocument/2006/relationships/webSettings" Target="webSettings.xml"/><Relationship Id="rId7" Type="http://schemas.openxmlformats.org/officeDocument/2006/relationships/hyperlink" Target="http://vnbet.v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vnbet.vn/yet-ma-yeu-chi/2-hieu-luc-chi-phoi-cua-cuong-gioi-4964.html" TargetMode="External"/><Relationship Id="rId10" Type="http://schemas.openxmlformats.org/officeDocument/2006/relationships/theme" Target="theme/theme1.xml"/><Relationship Id="rId4" Type="http://schemas.openxmlformats.org/officeDocument/2006/relationships/hyperlink" Target="http://vnbet.vn/yet-ma-yeu-chi/chuong-hai-cuong-gioi-tiet-1-y-nghia-va-tam-quan-trong-cua-cuong-gioi-1-y-nghia-cua-cuong-gioi-4963.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2</cp:revision>
  <dcterms:created xsi:type="dcterms:W3CDTF">2014-11-04T13:35:00Z</dcterms:created>
  <dcterms:modified xsi:type="dcterms:W3CDTF">2014-11-04T13:47:00Z</dcterms:modified>
</cp:coreProperties>
</file>