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NUME, GRUP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Ă:_______________________________________________________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Ă:______________________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Examen la disciplina Inteligen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ță Artificială,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partea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ăutarea și Reprezentarea Cunoștințelor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 Varianta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presupunem că avem o problemă de căutare P pentru care vrem să aplicăm algoritmul A*. Graful asociat problemei este un graf orientat oarecare G = (N, A) cu arce ponderate (unde N este mulțimea nodurilor și A este mulțimea arcelor). Ponderile sunt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numere raționale pozitive nenule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Care dintre următoarele estimații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sunt admisibile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pentru orice astfel de  graf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min({ct| ct cost al arcului a, unde a este un arc care intr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nodul n}) 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 este nod scop 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este nod scop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min({ct| ct cost al arcului a, unde a este un arc care iese din nodul n}) 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 este nod scop 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este nod scop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 este nod scop,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n este nod scop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Pentru orice nod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min({ct| ct cost al arcului a,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A}) (altfel spus, ct este costul minim pe un arc din graf)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(n) =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oricare ar fi nodul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din graf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Care dintre afirma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țiile de mai jos sunt adevărate?</w:t>
      </w:r>
    </w:p>
    <w:p>
      <w:pPr>
        <w:numPr>
          <w:ilvl w:val="0"/>
          <w:numId w:val="6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Metoda înl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ănțuirii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înapoi presupune o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ăutare a răspunsului pornind de la date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încercarea de a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ăsi scopul.</w:t>
      </w:r>
    </w:p>
    <w:p>
      <w:pPr>
        <w:numPr>
          <w:ilvl w:val="0"/>
          <w:numId w:val="6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Un sistem expert, pe baza informa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țiilor primite, oferă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întotdeauna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ăspunsuri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totalitate certe. </w:t>
      </w:r>
    </w:p>
    <w:p>
      <w:pPr>
        <w:numPr>
          <w:ilvl w:val="0"/>
          <w:numId w:val="6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Un sistem expert trebuie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poată genera explicația (demonstrația) pentru un răspuns dat.</w:t>
      </w:r>
    </w:p>
    <w:p>
      <w:pPr>
        <w:numPr>
          <w:ilvl w:val="0"/>
          <w:numId w:val="6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Un sistem expert poate func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ționa și fără o bază de cunoștințe.</w:t>
      </w:r>
    </w:p>
    <w:p>
      <w:pPr>
        <w:numPr>
          <w:ilvl w:val="0"/>
          <w:numId w:val="6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Un sistem expert este întotdeauna proiectat pentru a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ăspunde 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întreb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ări din orice domeniu.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Pentru o problem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oarecare (deci afirmația trebuie să fie adevărată pentru orice problemă de căutare cu costuri strict pozitive pe tranziții), care dintre formulele următoare ar obține din estimația admisibilă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(nod), oricare ar fi aceasta (adic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formula trebuie să fie adevărată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pentru orice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nu pentru cazuri particulare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FFFFFF" w:val="clear"/>
        </w:rPr>
        <w:t xml:space="preserve">ĥ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), o nou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estimație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FFFFFF" w:val="clear"/>
        </w:rPr>
        <w:t xml:space="preserve">în mod cert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neadmisibil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ă? Observație: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în caz c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ă nu se specifică nimic despre nodul dat ca parametru,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înseamn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ă că se aplică formula pentru orice nod din graf, de orice tip.</w:t>
      </w:r>
    </w:p>
    <w:p>
      <w:pPr>
        <w:numPr>
          <w:ilvl w:val="0"/>
          <w:numId w:val="8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5</w:t>
      </w:r>
    </w:p>
    <w:p>
      <w:pPr>
        <w:numPr>
          <w:ilvl w:val="0"/>
          <w:numId w:val="8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0.5</w:t>
      </w:r>
    </w:p>
    <w:p>
      <w:pPr>
        <w:numPr>
          <w:ilvl w:val="0"/>
          <w:numId w:val="8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1000</w:t>
      </w:r>
    </w:p>
    <w:p>
      <w:pPr>
        <w:numPr>
          <w:ilvl w:val="0"/>
          <w:numId w:val="8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(nod)=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(nod)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(cu sensul de ridicare la puterea 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-a)</w:t>
      </w:r>
    </w:p>
    <w:p>
      <w:pPr>
        <w:numPr>
          <w:ilvl w:val="0"/>
          <w:numId w:val="8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niciuna dintre formulele de la celelalte subpuncte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Care dintre urm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ătoarele afirmații sunt adevărate pentru rețele Bayesiene?</w:t>
      </w:r>
    </w:p>
    <w:p>
      <w:pPr>
        <w:numPr>
          <w:ilvl w:val="0"/>
          <w:numId w:val="10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Întotdeauna gradul exterior al oric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ărui nod (numărul de arce care ies din nod) este mai mare sau egal cu gradul său interior (numărul de arce care intră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nod).</w:t>
      </w:r>
    </w:p>
    <w:p>
      <w:pPr>
        <w:numPr>
          <w:ilvl w:val="0"/>
          <w:numId w:val="10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Întotdeauna gradul interior (num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arce care intră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nod) al unui nod este mai mic sau egal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0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Orice graf orientat cu arce având asociate ponderi poate reprezenta topologia unei 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țele Bayesiene.</w:t>
      </w:r>
    </w:p>
    <w:p>
      <w:pPr>
        <w:numPr>
          <w:ilvl w:val="0"/>
          <w:numId w:val="10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Topologia unei 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țele Bayesiene este un graf orientat (direcționat).</w:t>
      </w:r>
    </w:p>
    <w:p>
      <w:pPr>
        <w:numPr>
          <w:ilvl w:val="0"/>
          <w:numId w:val="10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Într-o 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țea Bayesiană nu pot exista două noduri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cu proprietatea că există un drum de la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acela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timp există un drum de la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  <w:vertAlign w:val="subscript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arborele Minimax de mai jos pentru care cunoaștem valorile din frunze: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11378" w:dyaOrig="3118">
          <v:rect xmlns:o="urn:schemas-microsoft-com:office:office" xmlns:v="urn:schemas-microsoft-com:vml" id="rectole0000000000" style="width:568.900000pt;height:15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Care dintre urm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ătoarele afirmații sunt adevărate?</w:t>
      </w:r>
    </w:p>
    <w:p>
      <w:pPr>
        <w:numPr>
          <w:ilvl w:val="0"/>
          <w:numId w:val="14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nodul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  <w:t xml:space="preserve">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vom avea valoarea minimax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4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Aplicând algoritmul minimax, nodul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va avea în mod sigur valoarea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numPr>
          <w:ilvl w:val="0"/>
          <w:numId w:val="14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valorile frunzelor ar fi toate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ori mai mari (pentru orice nod frunză,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loc de valoarea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am avea valoarea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*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atunci setul de noduri din varia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ția principală nu s-ar schimba.</w:t>
      </w:r>
    </w:p>
    <w:p>
      <w:pPr>
        <w:numPr>
          <w:ilvl w:val="0"/>
          <w:numId w:val="14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am aplica algoritmul alpha-beta pe acest arbore, nodurile D și E nu ar mai fi evaluate.</w:t>
      </w:r>
    </w:p>
    <w:p>
      <w:pPr>
        <w:numPr>
          <w:ilvl w:val="0"/>
          <w:numId w:val="14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am aplica algoritmul alpha-beta pe acest arbore și valoarea nodului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ar fi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55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loc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atunci nodul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nu ar mai fi evaluat.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Pentru problema blocurilo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 (vezi anexa),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ăm o stare cu N stive, dintre care NB sunt stive nevide, 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configura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ție există un total de B blocuri. Care este numărul de succesori direcți ai acesteia  (stări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care se poate ajunge din starea curent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printr-o singură mutare)?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 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* NB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(NB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(N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* NB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* (NB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Mai jos este reprezentarea sub 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de graf a unei rețele de șosele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între ora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52" w:dyaOrig="4495">
          <v:rect xmlns:o="urn:schemas-microsoft-com:office:office" xmlns:v="urn:schemas-microsoft-com:vml" id="rectole0000000001" style="width:377.600000pt;height:22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șele sunt reprezentate ca noduri, iar muchiile reprezintă șoselele. Pe fiecare muchie este trecută lungimea sa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kilometri, dar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și viteza maximă admisă. La intrarea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într-un ora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 se plătește o taxă (specificată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fiecare nod prin t:tax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RON). Dorim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folosim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mod corect A*, cu un cost relevant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și o estimație admisibilă, pentru a găsi cel mai bun drum conform unui criteriu specificat mai jos. Nodul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este nodul de start, și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nodul scop. Dorim să găsim cea mai potrivită funcție de cost care asociază unei tranziții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(de la nodul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la nodul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un anumit cost. Care dintre următoare afirmații sunt corecte?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cu număr minim de orașe prin care se trece, atunci o funcție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numărul nr_km(i,j), unde nr_km(i,j) este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de timp minim, atunci o funcție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de cost minim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bani, atunci o func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de timp minim, atunci o funcție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valoarea nr_km(i,j)/viteza(i,j), unde nr_km(i,j) e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iar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viteza(i,j)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viteza maximă admisă pe acel drum.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de cost minim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bani, atunci o func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valoarea nr_km(i,j)*cost_benzină +taxa(n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), unde nr_km(i,j) este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cost_benzină este costul unui litru de benzină, iar taxa(n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este taxa de intrare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în ora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șul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 dorim să găsim drumul de timp minim, atunci o funcție potrivită de cost asociază tranziției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-&gt;n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valoarea nr_km(i,j)*viteza(i,j), unde nr_km(i,j) este numărul de kilometri dintre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și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  <w:vertAlign w:val="subscript"/>
        </w:rPr>
        <w:t xml:space="preserve">j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iar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viteza(i,j)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viteza maximă admisă pe acel drum.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Se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următorul graf cu muchii ponderate (costul unei muchii este scris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dreptul ei). Nodul de start este nodul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nodul scop este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Factorul euristic al fiecărui nod (estimația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este scris în dreptul nodului într-un p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ătrățel. Nu este garantat că estimația este admisibilă.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object w:dxaOrig="8706" w:dyaOrig="4717">
          <v:rect xmlns:o="urn:schemas-microsoft-com:office:office" xmlns:v="urn:schemas-microsoft-com:vml" id="rectole0000000002" style="width:435.300000pt;height:235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Drumul returnat de A*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costul lui) folosind estimația din desen este: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c -&gt; e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13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c -&gt; e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20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b -&gt; g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25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25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32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c -&gt; e -&gt; g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 -&gt; b -&gt; f cu costul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22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problema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-puzzle cu următoarea modificare: cele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plăcuțe sunt numerotate cu numere de 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există exact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âte dou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plăcuțe numerotate cu același număr. Un exemplu de stare inițială este: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510"/>
        <w:gridCol w:w="480"/>
        <w:gridCol w:w="450"/>
      </w:tblGrid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Costul unei mut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ări de plăcuță este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Scopul este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ajungem la o configurație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cele dou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plăcuțe din fiecare pereche (av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 acela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număr) sunt vecine pe linie sau coloană. Care dintre următoarele estimații sunt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admisibile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?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unde M este minimul dintre distan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țele d(i), unde d(i) este distanța Manhattan dintre două plăcuțe inscripționate cu numărul i.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unde N este 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plăcuțe care nu au niciun vecin cu același număr pe linie sau coloană.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perechi de plăcuțe cu același număr care nu sunt alăturate.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plăcuțe care nu au niciun vecin cu același număr pe linie sau coloană.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unde S este suma distan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țelor d(i), unde d(i) este distanța Euclidiană dintre două plăcute cu numărul i,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 drept coordonate pentru distan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ță linia și coloana fiecărei plăcuțe.</w:t>
      </w:r>
    </w:p>
    <w:p>
      <w:pPr>
        <w:numPr>
          <w:ilvl w:val="0"/>
          <w:numId w:val="37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unde S este suma distan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țelor Manhattan dintre fiecare două plăcuțe inscripționate cu același număr.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Consider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următoarea problemă asemănătoare cu problema blocurilor. Avem un număr N de stive pe care avem așezate blocuri ce conțin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numere naturale nenule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Se consideră o stare finală (scop) orice stare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suma numerelor de pe fiecare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nevidă este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mai mică sau egală cu un număr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shd w:fill="FFFFFF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dat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fi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șierul de intrare. Costul mutării unui bloc este egal cu numărul scris pe el. Vom presupune că niciun bloc nu are un număr mai mare dec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FFFFFF" w:val="clear"/>
        </w:rPr>
        <w:t xml:space="preserve">k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înscris pe el.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Care dintre urmatoarele moduri de a calcula estima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o stare data conduc la o estima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̂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admisibila?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o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i, pornind de la baza stivei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sus calcul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suma sb(i) a numerelor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înscrise în blocuri pân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 suma sb(i) ajunge ori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cuprindă toate blocurile de pe stivă ori să depășească numărul k. Dacă suma sb(i) nu cuprinde toate blocurile, atunci pentru fiecare stiva i adunăm la valoarea estimației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suma_totala(i)-sb(i), unde suma_totala(i) reprezintă suma numerelor scrise pe totalitatea blocurilor de pe stiva i.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o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i, pornind de la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ârful stivei în jos calcul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suma sv(i) a numerelor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înscrise pe blocuri pân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 suma sv(i) ajunge ori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cuprindă toate blocurile de pe stivă ori să depășească numărul k. Pentru fiecare stivă i pentru care suma sv(i) nu cuprinde toate blocurile,  adunăm la valoarea estimației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suma_totala(i)-sv(i), unde suma_totala(i) reprezintă suma numerelor scrise pe totalitatea blocurilor de pe stiva i.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fiecare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i calculăm media numerelor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înscrise pe blocurile de pe stiva i. Dac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suma de pe stiva i depășește k, atunci pentru toate blocurile cu număr mai mare dec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ât media, adun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ăm numărul blocului la valoarea estimației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). 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fiecare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 cărei sumă depășește k, adunăm la valoarea estimației stării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numărul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înscris pe blocul din vârful stivei.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fiecare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 cărei sumă depășește k, adunăm la valoarea estimației stării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suma numerelor de pe toate blocurile aflate deasupra blocului cu cel mai mare număr de pe acea stivă</w:t>
      </w:r>
    </w:p>
    <w:p>
      <w:pPr>
        <w:numPr>
          <w:ilvl w:val="0"/>
          <w:numId w:val="39"/>
        </w:numPr>
        <w:spacing w:before="0" w:after="0" w:line="32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Pentru fiecare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a cărei sumă depășește k, adunăm la valoarea estimației stării (inițializată cu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 diferența S(i)-k, unde S(i) este suma tuturor numerelor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înscrise pe blocurile de pe acea stiv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Pentru problema X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care dintre următoarele afirmații sunt adevărate?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O func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ție de evaluare minimax relevantă pentru jocul x și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pentru noduri nefinale, este NLD(MAX)-NLD(MIN) unde NLD=numarul de linii deschise pentru jucătorul respectiv. O linie deschisă pentru un jucător este o linie care nu conține simbolul jucătorului opus. Prin linie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țelegem oricare dintre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ând, coloan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sau diagonală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tabla de joc.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succesori (fii direcți) ai unei stări nefinale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arborele minimax este egal cu n, unde n este num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ărul de locuri libere de pe tabla de joc.</w:t>
      </w: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Presupunem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MAX (calculatorul) folosește simbolul X și utilizatorul simbolul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Vom considera următorul mod de calcul al valorii minimax:  pentru o stare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a câ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știgat MAX, valoarea este 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pentru o stare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a câ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știgat MIN, valoarea 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iar pentru remiză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Pentru starea curentă de mai jos, și fără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âncime maxim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setată, valoarea minimax va fi 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9900FF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>
        <w:tblInd w:w="820" w:type="dxa"/>
      </w:tblPr>
      <w:tblGrid>
        <w:gridCol w:w="510"/>
        <w:gridCol w:w="480"/>
        <w:gridCol w:w="450"/>
      </w:tblGrid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</w:tr>
    </w:tbl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Presupunem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MAX (calculatorul) folosește simbolul X și utilizatorul simbolul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Vom considera următorul mod de calcul al valorii minimax:  pentru o stare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a câ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știgat MAX, valoarea este +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pentru o stare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 care a câ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știgat MIN, valoarea e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iar pentru remiza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Pentru starea curentă de mai jos, și fără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âncime maxim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setată, valoarea minimax va fi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99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9900FF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>
        <w:tblInd w:w="820" w:type="dxa"/>
      </w:tblPr>
      <w:tblGrid>
        <w:gridCol w:w="510"/>
        <w:gridCol w:w="480"/>
        <w:gridCol w:w="450"/>
      </w:tblGrid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</w:tr>
    </w:tbl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Considerând simbolul calculatorului ca fiind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(deci la începutul jocului utilizatorul mut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primul) și numerotarea nivelurilor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începând de la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0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fiind nivelul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ădăcinii), atunci pentru arborele minimax de 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âncime maxim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4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ând ca 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ădăcină tabla: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>
        <w:tblInd w:w="820" w:type="dxa"/>
      </w:tblPr>
      <w:tblGrid>
        <w:gridCol w:w="510"/>
        <w:gridCol w:w="480"/>
        <w:gridCol w:w="450"/>
      </w:tblGrid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X</w:t>
            </w:r>
          </w:p>
        </w:tc>
        <w:tc>
          <w:tcPr>
            <w:tcW w:w="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4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putem 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ăsi o stare finală a jocului (c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știg, pierdere sau remiză) pe nivelul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al arborelui (se presupune că se aplică algoritmul minimax).</w:t>
      </w:r>
    </w:p>
    <w:p>
      <w:pPr>
        <w:spacing w:before="0" w:after="0" w:line="32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4">
    <w:abstractNumId w:val="48"/>
  </w:num>
  <w:num w:numId="16">
    <w:abstractNumId w:val="42"/>
  </w:num>
  <w:num w:numId="19">
    <w:abstractNumId w:val="36"/>
  </w:num>
  <w:num w:numId="24">
    <w:abstractNumId w:val="30"/>
  </w:num>
  <w:num w:numId="37">
    <w:abstractNumId w:val="24"/>
  </w:num>
  <w:num w:numId="39">
    <w:abstractNumId w:val="18"/>
  </w:num>
  <w:num w:numId="43">
    <w:abstractNumId w:val="12"/>
  </w:num>
  <w:num w:numId="54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