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726" w:rsidRDefault="00000000" w14:paraId="0E967B44" w14:textId="5ACB89FF">
      <w:pPr>
        <w:pStyle w:val="TitleHandout"/>
      </w:pPr>
      <w:r w:rsidR="00000000">
        <w:rPr/>
        <w:t>Firefighters &amp; Damage — Confounder Game</w:t>
      </w:r>
      <w:r w:rsidR="00000000">
        <w:rPr/>
        <w:t xml:space="preserve">+ </w:t>
      </w:r>
      <w:r w:rsidR="00000000">
        <w:rPr/>
        <w:t>DiD</w:t>
      </w:r>
      <w:r w:rsidR="00000000">
        <w:rPr/>
        <w:t xml:space="preserve"> Extension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0"/>
      </w:tblGrid>
      <w:tr w:rsidR="00A17726" w14:paraId="2C7C8300" w14:textId="77777777">
        <w:trPr>
          <w:jc w:val="center"/>
        </w:trPr>
        <w:tc>
          <w:tcPr>
            <w:tcW w:w="10080" w:type="dxa"/>
            <w:tcBorders>
              <w:top w:val="single" w:color="7DA2AF" w:sz="8" w:space="0"/>
              <w:left w:val="single" w:color="7DA2AF" w:sz="8" w:space="0"/>
              <w:bottom w:val="single" w:color="7DA2AF" w:sz="8" w:space="0"/>
              <w:right w:val="single" w:color="7DA2AF" w:sz="8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E03A277" w14:textId="77777777">
            <w:pPr>
              <w:pStyle w:val="SubtitleMeta"/>
            </w:pPr>
            <w:r>
              <w:t>Main game: 20–25 minutes    •    Extension: 8–12 minutes    •    Class size: 12–15 students</w:t>
            </w:r>
          </w:p>
        </w:tc>
      </w:tr>
    </w:tbl>
    <w:p w:rsidR="00A17726" w:rsidRDefault="00000000" w14:paraId="3FBA73B0" w14:textId="77777777">
      <w:pPr>
        <w:pStyle w:val="HeadingHandout1"/>
      </w:pPr>
      <w:r>
        <w:t>Big Question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0"/>
      </w:tblGrid>
      <w:tr w:rsidR="00A17726" w14:paraId="46629887" w14:textId="77777777">
        <w:tc>
          <w:tcPr>
            <w:tcW w:w="10080" w:type="dxa"/>
            <w:tcBorders>
              <w:top w:val="single" w:color="7DA2AF" w:sz="8" w:space="0"/>
              <w:left w:val="single" w:color="7DA2AF" w:sz="8" w:space="0"/>
              <w:bottom w:val="single" w:color="7DA2AF" w:sz="8" w:space="0"/>
              <w:right w:val="single" w:color="7DA2AF" w:sz="8" w:space="0"/>
            </w:tcBorders>
            <w:shd w:val="clear" w:color="auto" w:fill="F6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17726" w:rsidRDefault="00000000" w14:paraId="6EF4F4DC" w14:textId="77777777">
            <w:r>
              <w:t xml:space="preserve">When we observe that places with </w:t>
            </w:r>
            <w:r>
              <w:rPr>
                <w:b/>
              </w:rPr>
              <w:t>more firefighters</w:t>
            </w:r>
            <w:r>
              <w:t xml:space="preserve"> also have </w:t>
            </w:r>
            <w:r>
              <w:rPr>
                <w:b/>
              </w:rPr>
              <w:t>higher fire damage</w:t>
            </w:r>
            <w:r>
              <w:t xml:space="preserve">, does that mean firefighters </w:t>
            </w:r>
            <w:r>
              <w:rPr>
                <w:i/>
              </w:rPr>
              <w:t>cause</w:t>
            </w:r>
            <w:r>
              <w:t xml:space="preserve"> more damage?</w:t>
            </w:r>
          </w:p>
        </w:tc>
      </w:tr>
    </w:tbl>
    <w:p w:rsidR="00A17726" w:rsidRDefault="00000000" w14:paraId="4F824F94" w14:textId="77777777">
      <w:pPr>
        <w:pStyle w:val="HeadingHandout1"/>
      </w:pPr>
      <w:r>
        <w:t>What You Will Learn</w:t>
      </w:r>
    </w:p>
    <w:p w:rsidR="00A17726" w:rsidRDefault="00000000" w14:paraId="5533C71E" w14:textId="77777777">
      <w:pPr>
        <w:ind w:left="288"/>
      </w:pPr>
      <w:r>
        <w:t>•  Explain why correlation is not causation.</w:t>
      </w:r>
    </w:p>
    <w:p w:rsidR="00A17726" w:rsidRDefault="00000000" w14:paraId="3E6AA862" w14:textId="77777777">
      <w:pPr>
        <w:ind w:left="288"/>
      </w:pPr>
      <w:r>
        <w:t>•  Identify a confounder: a third factor that affects both X and Y.</w:t>
      </w:r>
    </w:p>
    <w:p w:rsidR="00A17726" w:rsidRDefault="00000000" w14:paraId="1CCA9351" w14:textId="77777777">
      <w:pPr>
        <w:ind w:left="288"/>
      </w:pPr>
      <w:r>
        <w:t>•  See how a naive correlation can point in the wrong direction.</w:t>
      </w:r>
    </w:p>
    <w:p w:rsidR="00A17726" w:rsidRDefault="00000000" w14:paraId="22824A7E" w14:textId="77777777">
      <w:pPr>
        <w:ind w:left="288"/>
      </w:pPr>
      <w:r>
        <w:t>•  Fix the problem in two ways: compare within fire-size groups, or use a natural experiment + Difference-in-Differences (DiD).</w:t>
      </w:r>
    </w:p>
    <w:p w:rsidR="00A17726" w:rsidRDefault="00000000" w14:paraId="7B7082DC" w14:textId="77777777">
      <w:pPr>
        <w:pStyle w:val="PartHeading"/>
      </w:pPr>
      <w:r>
        <w:t>Part 1 — Confounder Game (20–25 minutes)</w:t>
      </w:r>
    </w:p>
    <w:p w:rsidR="00A17726" w:rsidRDefault="00000000" w14:paraId="26592FE1" w14:textId="77777777">
      <w:pPr>
        <w:pStyle w:val="HeadingHandout2"/>
      </w:pPr>
      <w:r>
        <w:t>Materials</w:t>
      </w:r>
    </w:p>
    <w:p w:rsidR="00A17726" w:rsidRDefault="00000000" w14:paraId="468E8B40" w14:textId="77777777">
      <w:pPr>
        <w:ind w:left="288"/>
      </w:pPr>
      <w:r>
        <w:t>•  1 die per group (or one shared die)</w:t>
      </w:r>
    </w:p>
    <w:p w:rsidR="00A17726" w:rsidRDefault="00000000" w14:paraId="6580FF26" w14:textId="77777777">
      <w:pPr>
        <w:ind w:left="288"/>
      </w:pPr>
      <w:r>
        <w:t>•  Whiteboard / shared table to record outcomes</w:t>
      </w:r>
    </w:p>
    <w:p w:rsidR="00A17726" w:rsidRDefault="00000000" w14:paraId="20C93A09" w14:textId="77777777">
      <w:pPr>
        <w:ind w:left="288"/>
      </w:pPr>
      <w:r>
        <w:t>•  This handout</w:t>
      </w:r>
    </w:p>
    <w:p w:rsidR="00A17726" w:rsidRDefault="00000000" w14:paraId="62C42DF4" w14:textId="77777777">
      <w:pPr>
        <w:pStyle w:val="HeadingHandout2"/>
      </w:pPr>
      <w:r>
        <w:t>Step 0: The Key Idea (1 minute)</w:t>
      </w:r>
    </w:p>
    <w:p w:rsidR="00A17726" w:rsidRDefault="00000000" w14:paraId="1B23DCCF" w14:textId="77777777">
      <w:r>
        <w:rPr>
          <w:b/>
        </w:rPr>
        <w:t>Fire size</w:t>
      </w:r>
      <w:r>
        <w:t xml:space="preserve"> is the confounder.</w:t>
      </w:r>
    </w:p>
    <w:p w:rsidR="00A17726" w:rsidRDefault="00000000" w14:paraId="49DAABA5" w14:textId="77777777">
      <w:pPr>
        <w:ind w:left="288"/>
      </w:pPr>
      <w:r>
        <w:t>•  Big fires usually require more firefighters.</w:t>
      </w:r>
    </w:p>
    <w:p w:rsidR="00A17726" w:rsidRDefault="00000000" w14:paraId="64F7A67E" w14:textId="77777777">
      <w:pPr>
        <w:ind w:left="288"/>
      </w:pPr>
      <w:r>
        <w:t>•  Big fires also cause more damage.</w:t>
      </w:r>
    </w:p>
    <w:p w:rsidR="00A17726" w:rsidRDefault="00000000" w14:paraId="0BBB098B" w14:textId="77777777">
      <w:r>
        <w:t>So if we ignore fire size, the data can falsely suggest:</w:t>
      </w:r>
    </w:p>
    <w:p w:rsidR="00A17726" w:rsidRDefault="00000000" w14:paraId="2169BDD7" w14:textId="77777777">
      <w:pPr>
        <w:ind w:left="360"/>
      </w:pPr>
      <w:r>
        <w:rPr>
          <w:b/>
        </w:rPr>
        <w:t>“More firefighters → more damage.”</w:t>
      </w:r>
    </w:p>
    <w:p w:rsidR="00A17726" w:rsidRDefault="00000000" w14:paraId="70A49840" w14:textId="77777777">
      <w:pPr>
        <w:pStyle w:val="HeadingHandout2"/>
      </w:pPr>
      <w:r>
        <w:t>Step 1: Generate Your Data Point (6–8 minutes)</w:t>
      </w:r>
    </w:p>
    <w:p w:rsidR="00A17726" w:rsidRDefault="00000000" w14:paraId="7571C376" w14:textId="77777777">
      <w:r>
        <w:t xml:space="preserve">Each student creates one </w:t>
      </w:r>
      <w:r>
        <w:rPr>
          <w:i/>
        </w:rPr>
        <w:t>“fire incident”</w:t>
      </w:r>
      <w:r>
        <w:t xml:space="preserve"> observation.</w:t>
      </w:r>
    </w:p>
    <w:p w:rsidR="00A17726" w:rsidRDefault="00000000" w14:paraId="28647B95" w14:textId="77777777">
      <w:pPr>
        <w:ind w:left="216"/>
      </w:pPr>
      <w:r>
        <w:rPr>
          <w:b/>
        </w:rPr>
        <w:t xml:space="preserve">1. </w:t>
      </w:r>
      <w:r>
        <w:t>Choose one fire size (or use the instructor’s assignment): Small / Medium / Large.</w:t>
      </w:r>
    </w:p>
    <w:p w:rsidR="00A17726" w:rsidRDefault="00000000" w14:paraId="31E5C465" w14:textId="77777777">
      <w:pPr>
        <w:ind w:left="216"/>
      </w:pPr>
      <w:r>
        <w:rPr>
          <w:b/>
        </w:rPr>
        <w:t xml:space="preserve">2. </w:t>
      </w:r>
      <w:r>
        <w:t>Roll the die twice.</w:t>
      </w:r>
    </w:p>
    <w:p w:rsidR="00A17726" w:rsidRDefault="00000000" w14:paraId="56AC122F" w14:textId="77777777">
      <w:pPr>
        <w:ind w:left="504"/>
      </w:pPr>
      <w:r>
        <w:t>•  Roll #1 → Firefighters (F) using the table below</w:t>
      </w:r>
    </w:p>
    <w:p w:rsidR="00A17726" w:rsidRDefault="00000000" w14:paraId="22427775" w14:textId="77777777">
      <w:pPr>
        <w:ind w:left="504"/>
      </w:pPr>
      <w:r>
        <w:t>•  Roll #2 → Noise = die × 2  (so noise is 2, 4, 6, 8, 10, 12)</w:t>
      </w:r>
    </w:p>
    <w:p w:rsidR="00A17726" w:rsidRDefault="00000000" w14:paraId="6AED89EF" w14:textId="77777777">
      <w:pPr>
        <w:ind w:left="504"/>
      </w:pPr>
      <w:r>
        <w:t>•  Compute Damage using the formula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17726" w14:paraId="6889DEE8" w14:textId="77777777">
        <w:trPr>
          <w:tblHeader/>
          <w:jc w:val="center"/>
        </w:trPr>
        <w:tc>
          <w:tcPr>
            <w:tcW w:w="252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5D18C23" w14:textId="77777777">
            <w:pPr>
              <w:jc w:val="center"/>
            </w:pPr>
            <w:r>
              <w:rPr>
                <w:b/>
              </w:rPr>
              <w:t>Fire size</w:t>
            </w:r>
          </w:p>
        </w:tc>
        <w:tc>
          <w:tcPr>
            <w:tcW w:w="252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2F9ED5C" w14:textId="77777777">
            <w:pPr>
              <w:jc w:val="center"/>
            </w:pPr>
            <w:r>
              <w:rPr>
                <w:b/>
              </w:rPr>
              <w:t>Die = 1–2</w:t>
            </w:r>
          </w:p>
        </w:tc>
        <w:tc>
          <w:tcPr>
            <w:tcW w:w="252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913C9AD" w14:textId="77777777">
            <w:pPr>
              <w:jc w:val="center"/>
            </w:pPr>
            <w:r>
              <w:rPr>
                <w:b/>
              </w:rPr>
              <w:t>Die = 3–4</w:t>
            </w:r>
          </w:p>
        </w:tc>
        <w:tc>
          <w:tcPr>
            <w:tcW w:w="252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72CB0DC" w14:textId="77777777">
            <w:pPr>
              <w:jc w:val="center"/>
            </w:pPr>
            <w:r>
              <w:rPr>
                <w:b/>
              </w:rPr>
              <w:t>Die = 5–6</w:t>
            </w:r>
          </w:p>
        </w:tc>
      </w:tr>
      <w:tr w:rsidR="00A17726" w14:paraId="081D3524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C395535" w14:textId="77777777">
            <w:r>
              <w:t>Small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E868D73" w14:textId="77777777">
            <w:pPr>
              <w:jc w:val="center"/>
            </w:pPr>
            <w:r>
              <w:t>F = 0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AED3B49" w14:textId="77777777">
            <w:pPr>
              <w:jc w:val="center"/>
            </w:pPr>
            <w:r>
              <w:t>F = 1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A08366F" w14:textId="77777777">
            <w:pPr>
              <w:jc w:val="center"/>
            </w:pPr>
            <w:r>
              <w:t>F = 2</w:t>
            </w:r>
          </w:p>
        </w:tc>
      </w:tr>
      <w:tr w:rsidR="00A17726" w14:paraId="01DE1C36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638C605F" w14:textId="77777777">
            <w:r>
              <w:t>Medium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1B5A027E" w14:textId="77777777">
            <w:pPr>
              <w:jc w:val="center"/>
            </w:pPr>
            <w:r>
              <w:t>F = 1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671E576A" w14:textId="77777777">
            <w:pPr>
              <w:jc w:val="center"/>
            </w:pPr>
            <w:r>
              <w:t>F = 2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120C6DD4" w14:textId="77777777">
            <w:pPr>
              <w:jc w:val="center"/>
            </w:pPr>
            <w:r>
              <w:t>F = 3</w:t>
            </w:r>
          </w:p>
        </w:tc>
      </w:tr>
      <w:tr w:rsidR="00A17726" w14:paraId="3DFF0AB5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0ECEDF4" w14:textId="77777777">
            <w:r>
              <w:t>Large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C71752B" w14:textId="77777777">
            <w:pPr>
              <w:jc w:val="center"/>
            </w:pPr>
            <w:r>
              <w:t>F = 2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7A8E710" w14:textId="77777777">
            <w:pPr>
              <w:jc w:val="center"/>
            </w:pPr>
            <w:r>
              <w:t>F = 3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75B50EA0" w14:textId="77777777">
            <w:pPr>
              <w:jc w:val="center"/>
            </w:pPr>
            <w:r>
              <w:t>F = 4</w:t>
            </w:r>
          </w:p>
        </w:tc>
      </w:tr>
    </w:tbl>
    <w:p w:rsidR="00A17726" w:rsidRDefault="00000000" w14:paraId="7C4AA1E2" w14:textId="77777777">
      <w:pPr>
        <w:pStyle w:val="HeadingHandout2"/>
      </w:pPr>
      <w:r>
        <w:t>Damage formulas (Roll #2 gives Noise)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17726" w14:paraId="00891659" w14:textId="77777777">
        <w:trPr>
          <w:tblHeader/>
          <w:jc w:val="center"/>
        </w:trPr>
        <w:tc>
          <w:tcPr>
            <w:tcW w:w="504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6315D07" w14:textId="77777777">
            <w:pPr>
              <w:jc w:val="center"/>
            </w:pPr>
            <w:r>
              <w:rPr>
                <w:b/>
              </w:rPr>
              <w:t>Fire size</w:t>
            </w:r>
          </w:p>
        </w:tc>
        <w:tc>
          <w:tcPr>
            <w:tcW w:w="504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ECAAE2F" w14:textId="77777777">
            <w:pPr>
              <w:jc w:val="center"/>
            </w:pPr>
            <w:r>
              <w:rPr>
                <w:b/>
              </w:rPr>
              <w:t>Damage formula</w:t>
            </w:r>
          </w:p>
        </w:tc>
      </w:tr>
      <w:tr w:rsidR="00A17726" w14:paraId="5390814D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262AFC92" w14:textId="77777777">
            <w:r>
              <w:rPr>
                <w:b/>
              </w:rPr>
              <w:t>Small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A283545" w14:textId="77777777">
            <w:r>
              <w:t>Damage = 20 + Noise − 5×F</w:t>
            </w:r>
          </w:p>
        </w:tc>
      </w:tr>
      <w:tr w:rsidR="00A17726" w14:paraId="301A4BBF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69BD5869" w14:textId="77777777">
            <w:r>
              <w:rPr>
                <w:b/>
              </w:rPr>
              <w:t>Medium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1FF5B480" w14:textId="77777777">
            <w:r>
              <w:t>Damage = 40 + Noise − 5×F</w:t>
            </w:r>
          </w:p>
        </w:tc>
      </w:tr>
      <w:tr w:rsidR="00A17726" w14:paraId="305E093F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7BD8AF88" w14:textId="77777777">
            <w:r>
              <w:rPr>
                <w:b/>
              </w:rPr>
              <w:t>Large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2D2E9BE" w14:textId="77777777">
            <w:r>
              <w:t>Damage = 60 + Noise − 5×F</w:t>
            </w:r>
          </w:p>
        </w:tc>
      </w:tr>
    </w:tbl>
    <w:p w:rsidR="00A17726" w:rsidRDefault="00000000" w14:paraId="22958CF5" w14:textId="77777777">
      <w:pPr>
        <w:pStyle w:val="HeadingHandout2"/>
      </w:pPr>
      <w:r>
        <w:t>Step 2: Record the Class Dataset (2–3 minutes)</w:t>
      </w:r>
    </w:p>
    <w:p w:rsidR="00A17726" w:rsidRDefault="00000000" w14:paraId="5E4D4907" w14:textId="77777777">
      <w:r>
        <w:t>Everyone writes their result into the class table: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17726" w14:paraId="2AD76BB2" w14:textId="77777777">
        <w:trPr>
          <w:tblHeader/>
          <w:jc w:val="center"/>
        </w:trPr>
        <w:tc>
          <w:tcPr>
            <w:tcW w:w="2520" w:type="dxa"/>
            <w:shd w:val="clear" w:color="auto" w:fill="EAF3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A17726" w:rsidRDefault="00000000" w14:paraId="55F769F5" w14:textId="77777777">
            <w:pPr>
              <w:jc w:val="center"/>
            </w:pPr>
            <w:r>
              <w:rPr>
                <w:b/>
                <w:sz w:val="21"/>
              </w:rPr>
              <w:t>Student</w:t>
            </w:r>
          </w:p>
        </w:tc>
        <w:tc>
          <w:tcPr>
            <w:tcW w:w="2520" w:type="dxa"/>
            <w:shd w:val="clear" w:color="auto" w:fill="EAF3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A17726" w:rsidRDefault="00000000" w14:paraId="0FA8C2BC" w14:textId="77777777">
            <w:pPr>
              <w:jc w:val="center"/>
            </w:pPr>
            <w:r>
              <w:rPr>
                <w:b/>
                <w:sz w:val="21"/>
              </w:rPr>
              <w:t>Fire size (S/M/L)</w:t>
            </w:r>
          </w:p>
        </w:tc>
        <w:tc>
          <w:tcPr>
            <w:tcW w:w="2520" w:type="dxa"/>
            <w:shd w:val="clear" w:color="auto" w:fill="EAF3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A17726" w:rsidRDefault="00000000" w14:paraId="58435AE5" w14:textId="77777777">
            <w:pPr>
              <w:jc w:val="center"/>
            </w:pPr>
            <w:r>
              <w:rPr>
                <w:b/>
                <w:sz w:val="21"/>
              </w:rPr>
              <w:t>Firefighters (F)</w:t>
            </w:r>
          </w:p>
        </w:tc>
        <w:tc>
          <w:tcPr>
            <w:tcW w:w="2520" w:type="dxa"/>
            <w:shd w:val="clear" w:color="auto" w:fill="EAF3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A17726" w:rsidRDefault="00000000" w14:paraId="2B02F0AA" w14:textId="77777777">
            <w:pPr>
              <w:jc w:val="center"/>
            </w:pPr>
            <w:r>
              <w:rPr>
                <w:b/>
                <w:sz w:val="21"/>
              </w:rPr>
              <w:t>Damage</w:t>
            </w:r>
          </w:p>
        </w:tc>
      </w:tr>
      <w:tr w:rsidR="00A17726" w14:paraId="5F15C67E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54B5F83" w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79BE1E1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123564E9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56CEEE6" w14:textId="77777777">
            <w:r>
              <w:t xml:space="preserve"> </w:t>
            </w:r>
          </w:p>
        </w:tc>
      </w:tr>
      <w:tr w:rsidR="00A17726" w14:paraId="29CE96A2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16CC0EA" w14:textId="77777777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431B57D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20C4624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4BEBA2BA" w14:textId="77777777">
            <w:r>
              <w:t xml:space="preserve"> </w:t>
            </w:r>
          </w:p>
        </w:tc>
      </w:tr>
      <w:tr w:rsidR="00A17726" w14:paraId="4966C630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5758F41" w14:textId="77777777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A05989D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3BC9D60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5EE1349" w14:textId="77777777">
            <w:r>
              <w:t xml:space="preserve"> </w:t>
            </w:r>
          </w:p>
        </w:tc>
      </w:tr>
      <w:tr w:rsidR="00A17726" w14:paraId="49E3368A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6CE0438" w14:textId="77777777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8849796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1B814A9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DFD4F98" w14:textId="77777777">
            <w:r>
              <w:t xml:space="preserve"> </w:t>
            </w:r>
          </w:p>
        </w:tc>
      </w:tr>
      <w:tr w:rsidR="00A17726" w14:paraId="2D3FF7E8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CB01F14" w14:textId="77777777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BA51F06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8A42471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1C16AEE3" w14:textId="77777777">
            <w:r>
              <w:t xml:space="preserve"> </w:t>
            </w:r>
          </w:p>
        </w:tc>
      </w:tr>
      <w:tr w:rsidR="00A17726" w14:paraId="3C36FBAD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A165707" w14:textId="77777777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16154F8F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4A99D446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A716B88" w14:textId="77777777">
            <w:r>
              <w:t xml:space="preserve"> </w:t>
            </w:r>
          </w:p>
        </w:tc>
      </w:tr>
      <w:tr w:rsidR="00A17726" w14:paraId="067CE381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461E953" w14:textId="77777777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B40E7F2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40F241A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3E8D695" w14:textId="77777777">
            <w:r>
              <w:t xml:space="preserve"> </w:t>
            </w:r>
          </w:p>
        </w:tc>
      </w:tr>
      <w:tr w:rsidR="00A17726" w14:paraId="03E0E858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0308962" w14:textId="77777777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1132CF2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7B03089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D42B9DA" w14:textId="77777777">
            <w:r>
              <w:t xml:space="preserve"> </w:t>
            </w:r>
          </w:p>
        </w:tc>
      </w:tr>
      <w:tr w:rsidR="00A17726" w14:paraId="05A606C3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63E2D17" w14:textId="77777777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A54C33D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0D2ECFA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6DA095D" w14:textId="77777777">
            <w:r>
              <w:t xml:space="preserve"> </w:t>
            </w:r>
          </w:p>
        </w:tc>
      </w:tr>
      <w:tr w:rsidR="00A17726" w14:paraId="69A38DF3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4D5E0F60" w14:textId="77777777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C80B9FB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16B9F6F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8D04993" w14:textId="77777777">
            <w:r>
              <w:t xml:space="preserve"> </w:t>
            </w:r>
          </w:p>
        </w:tc>
      </w:tr>
      <w:tr w:rsidR="00A17726" w14:paraId="4F328056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4289A5BA" w14:textId="77777777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5A7B37A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D9D202A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FE7EB17" w14:textId="77777777">
            <w:r>
              <w:t xml:space="preserve"> </w:t>
            </w:r>
          </w:p>
        </w:tc>
      </w:tr>
      <w:tr w:rsidR="00A17726" w14:paraId="2E7BABD0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F7238CF" w14:textId="77777777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BFA47AC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B9C6F99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0B71F975" w14:textId="77777777">
            <w:r>
              <w:t xml:space="preserve"> </w:t>
            </w:r>
          </w:p>
        </w:tc>
      </w:tr>
      <w:tr w:rsidR="00A17726" w14:paraId="3DE118D5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97B07C7" w14:textId="77777777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5FE6467E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02B2A84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30ABC28" w14:textId="77777777">
            <w:r>
              <w:t xml:space="preserve"> </w:t>
            </w:r>
          </w:p>
        </w:tc>
      </w:tr>
      <w:tr w:rsidR="00A17726" w14:paraId="35D48F41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F827619" w14:textId="77777777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4AF98B4D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261EA4D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61668A4D" w14:textId="77777777">
            <w:r>
              <w:t xml:space="preserve"> </w:t>
            </w:r>
          </w:p>
        </w:tc>
      </w:tr>
      <w:tr w:rsidR="00A17726" w14:paraId="2B1584C8" w14:textId="77777777">
        <w:trPr>
          <w:jc w:val="center"/>
        </w:trPr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36887DF1" w14:textId="77777777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2D544B69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15DDD237" w14:textId="77777777">
            <w:r>
              <w:t xml:space="preserve"> </w:t>
            </w:r>
          </w:p>
        </w:tc>
        <w:tc>
          <w:tcPr>
            <w:tcW w:w="2520" w:type="dxa"/>
            <w:tcMar>
              <w:top w:w="32" w:type="dxa"/>
              <w:left w:w="50" w:type="dxa"/>
              <w:bottom w:w="32" w:type="dxa"/>
              <w:right w:w="50" w:type="dxa"/>
            </w:tcMar>
          </w:tcPr>
          <w:p w:rsidR="00A17726" w:rsidRDefault="00000000" w14:paraId="79D63E00" w14:textId="77777777">
            <w:r>
              <w:t xml:space="preserve"> </w:t>
            </w:r>
          </w:p>
        </w:tc>
      </w:tr>
    </w:tbl>
    <w:p w:rsidR="00A17726" w:rsidRDefault="00000000" w14:paraId="7393AD04" w14:textId="77777777">
      <w:pPr>
        <w:pStyle w:val="HeadingHandout2"/>
      </w:pPr>
      <w:r>
        <w:t>Step 3A: Naive Analysis — The “Wrong Headline” (4–5 minutes)</w:t>
      </w:r>
    </w:p>
    <w:p w:rsidR="00A17726" w:rsidRDefault="00000000" w14:paraId="036173C9" w14:textId="77777777">
      <w:r>
        <w:t>Ignore fire size completely. Split the data by firefighters and compare average damage.</w:t>
      </w:r>
    </w:p>
    <w:p w:rsidR="00A17726" w:rsidRDefault="00000000" w14:paraId="4CA386EA" w14:textId="77777777">
      <w:pPr>
        <w:ind w:left="288"/>
      </w:pPr>
      <w:r>
        <w:t>•  Option 1: Low-F = 0–2, High-F = 3–4</w:t>
      </w:r>
    </w:p>
    <w:p w:rsidR="00A17726" w:rsidRDefault="00000000" w14:paraId="387B8EE2" w14:textId="77777777">
      <w:pPr>
        <w:ind w:left="288"/>
      </w:pPr>
      <w:r>
        <w:t>•  Option 2 (if few 3–4s): Low-F = 0–1, High-F = 2–4</w:t>
      </w:r>
    </w:p>
    <w:p w:rsidR="00A17726" w:rsidRDefault="00000000" w14:paraId="77253FB3" w14:textId="77777777">
      <w:r>
        <w:rPr>
          <w:b/>
        </w:rPr>
        <w:t xml:space="preserve">Compute: </w:t>
      </w:r>
      <w:r>
        <w:t>Avg Damage(High-F) − Avg Damage(Low-F) = ________________</w:t>
      </w:r>
    </w:p>
    <w:p w:rsidR="00A17726" w:rsidRDefault="00000000" w14:paraId="6B09C0CB" w14:textId="77777777">
      <w:r>
        <w:rPr>
          <w:b/>
        </w:rPr>
        <w:t xml:space="preserve">Write a misleading headline someone might claim: </w:t>
      </w:r>
      <w:r>
        <w:t>____________________________________________________________</w:t>
      </w:r>
    </w:p>
    <w:p w:rsidR="00A17726" w:rsidRDefault="00000000" w14:paraId="703614DE" w14:textId="77777777">
      <w:pPr>
        <w:pStyle w:val="HeadingHandout2"/>
      </w:pPr>
      <w:r>
        <w:t>Step 3B: Better Analysis — Control for the Confounder (6–7 minutes)</w:t>
      </w:r>
    </w:p>
    <w:p w:rsidR="00A17726" w:rsidRDefault="00000000" w14:paraId="65CB82DB" w14:textId="77777777">
      <w:r>
        <w:t>Now compare Low-F vs High-F within each fire size (holding fire size constant).</w:t>
      </w:r>
    </w:p>
    <w:p w:rsidR="00A17726" w:rsidRDefault="00000000" w14:paraId="4B67EF4A" w14:textId="77777777">
      <w:pPr>
        <w:ind w:left="288"/>
      </w:pPr>
      <w:r>
        <w:t>•  Small fires only: Avg Damage(High-F) − Avg Damage(Low-F) = ____________</w:t>
      </w:r>
    </w:p>
    <w:p w:rsidR="00A17726" w:rsidRDefault="00000000" w14:paraId="6D53BAA7" w14:textId="77777777">
      <w:pPr>
        <w:ind w:left="288"/>
      </w:pPr>
      <w:r>
        <w:t>•  Medium fires only: Avg Damage(High-F) − Avg Damage(Low-F) = ____________</w:t>
      </w:r>
    </w:p>
    <w:p w:rsidR="00A17726" w:rsidRDefault="00000000" w14:paraId="402C9187" w14:textId="77777777">
      <w:pPr>
        <w:ind w:left="288"/>
      </w:pPr>
      <w:r>
        <w:t>•  Large fires only: Avg Damage(High-F) − Avg Damage(Low-F) = ____________</w:t>
      </w:r>
    </w:p>
    <w:p w:rsidR="00A17726" w:rsidRDefault="00000000" w14:paraId="08D7C170" w14:textId="77777777">
      <w:r>
        <w:t>Within a fixed fire size, you should typically find:</w:t>
      </w:r>
    </w:p>
    <w:p w:rsidR="00A17726" w:rsidRDefault="00000000" w14:paraId="58248D8C" w14:textId="77777777">
      <w:pPr>
        <w:ind w:left="360"/>
      </w:pPr>
      <w:r>
        <w:rPr>
          <w:b/>
        </w:rPr>
        <w:t>More firefighters → (Lower / Higher / No change) damage</w:t>
      </w:r>
    </w:p>
    <w:p w:rsidR="00A17726" w:rsidRDefault="00000000" w14:paraId="0D5725FB" w14:textId="77777777">
      <w:pPr>
        <w:pStyle w:val="HeadingHandout2"/>
      </w:pPr>
      <w:r>
        <w:t>Debrief (2–3 minutes)</w:t>
      </w:r>
    </w:p>
    <w:p w:rsidR="00A17726" w:rsidRDefault="00000000" w14:paraId="6358B3CC" w14:textId="77777777">
      <w:pPr>
        <w:ind w:left="288"/>
      </w:pPr>
      <w:r>
        <w:t>•  Overall, you might see more firefighters ↔ more damage because big fires drive both.</w:t>
      </w:r>
    </w:p>
    <w:p w:rsidR="00A17726" w:rsidRDefault="00000000" w14:paraId="5CF679FD" w14:textId="77777777">
      <w:pPr>
        <w:ind w:left="288"/>
      </w:pPr>
      <w:r>
        <w:t>•  Within the same fire size, more firefighters reduce damage in this setup.</w:t>
      </w:r>
    </w:p>
    <w:p w:rsidR="00A17726" w:rsidRDefault="00000000" w14:paraId="76B2D9CA" w14:textId="77777777">
      <w:pPr>
        <w:ind w:left="288"/>
      </w:pPr>
      <w:r>
        <w:t>•  Vocabulary: confounder = fire size. Naive correlations mix different types of fires.</w:t>
      </w:r>
    </w:p>
    <w:p w:rsidR="00A17726" w:rsidRDefault="00000000" w14:paraId="465A1664" w14:textId="77777777">
      <w:pPr>
        <w:pStyle w:val="PartHeading"/>
      </w:pPr>
      <w:r>
        <w:t>Part 2 — Extension: Natural Experiment + DiD (8–12 minutes)</w:t>
      </w:r>
    </w:p>
    <w:p w:rsidR="00A17726" w:rsidRDefault="00000000" w14:paraId="0919C57C" w14:textId="77777777">
      <w:pPr>
        <w:pStyle w:val="HeadingHandout2"/>
      </w:pPr>
      <w:r>
        <w:t>Smooth transition (read aloud)</w:t>
      </w:r>
    </w:p>
    <w:p w:rsidR="00A17726" w:rsidRDefault="00000000" w14:paraId="3CB9E0A4" w14:textId="77777777">
      <w:r>
        <w:t xml:space="preserve">In Part 1, we </w:t>
      </w:r>
      <w:r>
        <w:rPr>
          <w:b/>
        </w:rPr>
        <w:t>“fixed”</w:t>
      </w:r>
      <w:r>
        <w:t xml:space="preserve"> the problem by controlling for fire size — because we could observe it and group by it.</w:t>
      </w:r>
    </w:p>
    <w:p w:rsidR="00A17726" w:rsidRDefault="00000000" w14:paraId="41EBCF11" w14:textId="77777777">
      <w:r>
        <w:t xml:space="preserve">But in real policy questions, we often </w:t>
      </w:r>
      <w:r>
        <w:rPr>
          <w:b/>
        </w:rPr>
        <w:t>cannot observe the confounder perfectly</w:t>
      </w:r>
      <w:r>
        <w:t xml:space="preserve"> (for example, true fire risk, building quality, or reporting behavior).</w:t>
      </w:r>
    </w:p>
    <w:p w:rsidR="00A17726" w:rsidRDefault="00000000" w14:paraId="0E7390B3" w14:textId="77777777">
      <w:r>
        <w:t xml:space="preserve">So economists look for </w:t>
      </w:r>
      <w:r>
        <w:rPr>
          <w:b/>
        </w:rPr>
        <w:t>natural experiments</w:t>
      </w:r>
      <w:r>
        <w:t xml:space="preserve"> — events that change X (capacity) for some places but not others — and then use </w:t>
      </w:r>
      <w:r>
        <w:rPr>
          <w:b/>
        </w:rPr>
        <w:t>Difference-in-Differences (DiD)</w:t>
      </w:r>
      <w:r>
        <w:t xml:space="preserve"> to estimate a causal effect.</w:t>
      </w:r>
    </w:p>
    <w:p w:rsidR="00A17726" w:rsidRDefault="00000000" w14:paraId="0282EE7C" w14:textId="77777777">
      <w:pPr>
        <w:pStyle w:val="HeadingHandout2"/>
      </w:pPr>
      <w:r>
        <w:t>Story (more realistic)</w:t>
      </w:r>
    </w:p>
    <w:p w:rsidR="00A17726" w:rsidRDefault="00000000" w14:paraId="7403BB26" w14:textId="77777777">
      <w:r>
        <w:t xml:space="preserve">A city unexpectedly receives a donated building and opens a </w:t>
      </w:r>
      <w:r>
        <w:rPr>
          <w:b/>
        </w:rPr>
        <w:t>new fire station</w:t>
      </w:r>
      <w:r>
        <w:t>.</w:t>
      </w:r>
    </w:p>
    <w:p w:rsidR="00A17726" w:rsidRDefault="00000000" w14:paraId="4E2F922C" w14:textId="77777777">
      <w:pPr>
        <w:ind w:left="288"/>
      </w:pPr>
      <w:r>
        <w:t>•  Treated area: neighborhoods within 5 km of the new station (faster response / more capacity)</w:t>
      </w:r>
    </w:p>
    <w:p w:rsidR="00A17726" w:rsidRDefault="00000000" w14:paraId="12078C03" w14:textId="77777777">
      <w:pPr>
        <w:ind w:left="288"/>
      </w:pPr>
      <w:r>
        <w:t>•  Control area: similar neighborhoods 5–10 km away</w:t>
      </w:r>
    </w:p>
    <w:p w:rsidR="00A17726" w:rsidRDefault="00000000" w14:paraId="46930364" w14:textId="77777777">
      <w:pPr>
        <w:ind w:left="288"/>
      </w:pPr>
      <w:r>
        <w:t>•  Why treated is slightly worse at baseline: older buildings, higher density</w:t>
      </w:r>
    </w:p>
    <w:p w:rsidR="00A17726" w:rsidRDefault="00000000" w14:paraId="10F5E4EE" w14:textId="77777777">
      <w:pPr>
        <w:ind w:left="288"/>
      </w:pPr>
      <w:r>
        <w:t>•  Why control also improves a bit: citywide smoke-alarm campaign + safety inspections reduce damage everywhere</w:t>
      </w:r>
    </w:p>
    <w:p w:rsidR="00A17726" w:rsidRDefault="00000000" w14:paraId="445C2A85" w14:textId="77777777">
      <w:pPr>
        <w:pStyle w:val="HeadingHandout2"/>
      </w:pPr>
      <w:r>
        <w:t>Optional pre-trend check</w:t>
      </w:r>
    </w:p>
    <w:p w:rsidR="00A17726" w:rsidRDefault="00000000" w14:paraId="1ED802AA" w14:textId="77777777">
      <w:r>
        <w:t>Before the new station opened, Treated and Control moved similarly: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7726" w14:paraId="3CF69074" w14:textId="77777777">
        <w:trPr>
          <w:tblHeader/>
          <w:jc w:val="center"/>
        </w:trPr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FEAFF22" w14:textId="77777777"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54AB136" w14:textId="77777777">
            <w:pPr>
              <w:jc w:val="center"/>
            </w:pPr>
            <w:r>
              <w:rPr>
                <w:b/>
              </w:rPr>
              <w:t>Year −2 (Pre)</w:t>
            </w:r>
          </w:p>
        </w:tc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2D7D5A1B" w14:textId="77777777">
            <w:pPr>
              <w:jc w:val="center"/>
            </w:pPr>
            <w:r>
              <w:rPr>
                <w:b/>
              </w:rPr>
              <w:t>Year −1 (Pre)</w:t>
            </w:r>
          </w:p>
        </w:tc>
      </w:tr>
      <w:tr w:rsidR="00A17726" w14:paraId="781923CB" w14:textId="77777777">
        <w:trPr>
          <w:jc w:val="center"/>
        </w:trPr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5A109964" w14:textId="77777777">
            <w:r>
              <w:t>Treated (near future station)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9D976B5" w14:textId="77777777">
            <w:pPr>
              <w:jc w:val="center"/>
            </w:pPr>
            <w:r>
              <w:t>48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6ABCE61" w14:textId="77777777">
            <w:pPr>
              <w:jc w:val="center"/>
            </w:pPr>
            <w:r>
              <w:t>47</w:t>
            </w:r>
          </w:p>
        </w:tc>
      </w:tr>
      <w:tr w:rsidR="00A17726" w14:paraId="6183BAE2" w14:textId="77777777">
        <w:trPr>
          <w:jc w:val="center"/>
        </w:trPr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777F2AAA" w14:textId="77777777">
            <w:r>
              <w:t>Control (farther away)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6494A8C7" w14:textId="77777777">
            <w:pPr>
              <w:jc w:val="center"/>
            </w:pPr>
            <w:r>
              <w:t>46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61BBF39" w14:textId="77777777">
            <w:pPr>
              <w:jc w:val="center"/>
            </w:pPr>
            <w:r>
              <w:t>45</w:t>
            </w:r>
          </w:p>
        </w:tc>
      </w:tr>
    </w:tbl>
    <w:p w:rsidR="00A17726" w:rsidRDefault="00000000" w14:paraId="15A54D64" w14:textId="77777777">
      <w:pPr>
        <w:pStyle w:val="SmallNote"/>
      </w:pPr>
      <w:r>
        <w:t>Each group improves by 1, which supports the “parallel trends” idea.</w:t>
      </w:r>
    </w:p>
    <w:p w:rsidR="00A17726" w:rsidRDefault="00000000" w14:paraId="0196AE47" w14:textId="77777777">
      <w:pPr>
        <w:pStyle w:val="HeadingHandout2"/>
      </w:pPr>
      <w:r>
        <w:t>Main DiD table (use Year −1 as Pre, Year +1 as Post)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7726" w14:paraId="4095A700" w14:textId="77777777">
        <w:trPr>
          <w:tblHeader/>
          <w:jc w:val="center"/>
        </w:trPr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CA88F12" w14:textId="77777777"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39855EA3" w14:textId="77777777">
            <w:pPr>
              <w:jc w:val="center"/>
            </w:pPr>
            <w:r>
              <w:rPr>
                <w:b/>
              </w:rPr>
              <w:t>Pre (Year −1)</w:t>
            </w:r>
          </w:p>
        </w:tc>
        <w:tc>
          <w:tcPr>
            <w:tcW w:w="3360" w:type="dxa"/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C8C61ED" w14:textId="77777777">
            <w:pPr>
              <w:jc w:val="center"/>
            </w:pPr>
            <w:r>
              <w:rPr>
                <w:b/>
              </w:rPr>
              <w:t>Post (Year +1)</w:t>
            </w:r>
          </w:p>
        </w:tc>
      </w:tr>
      <w:tr w:rsidR="00A17726" w14:paraId="0CF5CF0C" w14:textId="77777777">
        <w:trPr>
          <w:jc w:val="center"/>
        </w:trPr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834860A" w14:textId="77777777">
            <w:r>
              <w:t>Treated (near new station)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2206FBB6" w14:textId="77777777">
            <w:pPr>
              <w:jc w:val="center"/>
            </w:pPr>
            <w:r>
              <w:t>47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00F332F0" w14:textId="77777777">
            <w:pPr>
              <w:jc w:val="center"/>
            </w:pPr>
            <w:r>
              <w:t>36</w:t>
            </w:r>
          </w:p>
        </w:tc>
      </w:tr>
      <w:tr w:rsidR="00A17726" w14:paraId="25EF4918" w14:textId="77777777">
        <w:trPr>
          <w:jc w:val="center"/>
        </w:trPr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4D14B921" w14:textId="77777777">
            <w:r>
              <w:t>Control (farther away)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2F0F0E0E" w14:textId="77777777">
            <w:pPr>
              <w:jc w:val="center"/>
            </w:pPr>
            <w:r>
              <w:t>45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17726" w:rsidRDefault="00000000" w14:paraId="6F9AEFD2" w14:textId="77777777">
            <w:pPr>
              <w:jc w:val="center"/>
            </w:pPr>
            <w:r>
              <w:t>42</w:t>
            </w:r>
          </w:p>
        </w:tc>
      </w:tr>
    </w:tbl>
    <w:p w:rsidR="00A17726" w:rsidRDefault="00000000" w14:paraId="67D3F6A8" w14:textId="77777777">
      <w:pPr>
        <w:pStyle w:val="HeadingHandout2"/>
      </w:pPr>
      <w:r>
        <w:t>Task: Compute the DiD Estimate</w:t>
      </w:r>
    </w:p>
    <w:p w:rsidR="00A17726" w:rsidRDefault="00000000" w14:paraId="49AA7C2C" w14:textId="77777777">
      <w:pPr>
        <w:ind w:left="216"/>
      </w:pPr>
      <w:r>
        <w:rPr>
          <w:b/>
        </w:rPr>
        <w:t xml:space="preserve">1. </w:t>
      </w:r>
      <w:r>
        <w:t>Change in Treated = Post − Pre = ____________</w:t>
      </w:r>
    </w:p>
    <w:p w:rsidR="00A17726" w:rsidRDefault="00000000" w14:paraId="2C6A8877" w14:textId="77777777">
      <w:pPr>
        <w:ind w:left="216"/>
      </w:pPr>
      <w:r>
        <w:rPr>
          <w:b/>
        </w:rPr>
        <w:t xml:space="preserve">2. </w:t>
      </w:r>
      <w:r>
        <w:t>Change in Control = Post − Pre = ____________</w:t>
      </w:r>
    </w:p>
    <w:p w:rsidR="00A17726" w:rsidRDefault="00000000" w14:paraId="0E0206F7" w14:textId="77777777">
      <w:pPr>
        <w:ind w:left="216"/>
      </w:pPr>
      <w:r>
        <w:rPr>
          <w:b/>
        </w:rPr>
        <w:t xml:space="preserve">3. </w:t>
      </w:r>
      <w:r>
        <w:t>DiD = (Treated change) − (Control change) = ____________</w:t>
      </w:r>
    </w:p>
    <w:p w:rsidR="00A17726" w:rsidRDefault="00000000" w14:paraId="7ED1DB03" w14:textId="77777777">
      <w:pPr>
        <w:ind w:left="216"/>
      </w:pPr>
      <w:r>
        <w:rPr>
          <w:b/>
        </w:rPr>
        <w:t xml:space="preserve">4. </w:t>
      </w:r>
      <w:r>
        <w:t>Interpretation (one sentence): _________________________________________________</w:t>
      </w:r>
    </w:p>
    <w:p w:rsidR="00A17726" w:rsidRDefault="00000000" w14:paraId="53CC0583" w14:textId="77777777">
      <w:r>
        <w:rPr>
          <w:b/>
        </w:rPr>
        <w:t xml:space="preserve">Helpful formula: </w:t>
      </w:r>
    </w:p>
    <w:p w:rsidR="00A17726" w:rsidRDefault="00000000" w14:paraId="54FC6381" w14:textId="77777777">
      <w:pPr>
        <w:ind w:left="360"/>
      </w:pPr>
      <w:r>
        <w:rPr>
          <w:b/>
        </w:rPr>
        <w:t>DiD = (Post_T − Pre_T) − (Post_C − Pre_C)</w:t>
      </w:r>
    </w:p>
    <w:p w:rsidR="00A17726" w:rsidRDefault="00000000" w14:paraId="718241CC" w14:textId="77777777">
      <w:pPr>
        <w:pStyle w:val="HeadingHandout2"/>
      </w:pPr>
      <w:r>
        <w:t>Intuition: Why DiD “Flips the Story”</w:t>
      </w:r>
    </w:p>
    <w:p w:rsidR="00A17726" w:rsidRDefault="00000000" w14:paraId="2D232B91" w14:textId="77777777">
      <w:pPr>
        <w:ind w:left="288"/>
      </w:pPr>
      <w:r>
        <w:t>•  Pre/post removes many fixed differences (treated neighborhoods may always be riskier).</w:t>
      </w:r>
    </w:p>
    <w:p w:rsidR="00A17726" w:rsidRDefault="00000000" w14:paraId="394B2847" w14:textId="77777777">
      <w:pPr>
        <w:ind w:left="288"/>
      </w:pPr>
      <w:r>
        <w:t>•  The control group removes citywide shocks (campaigns, weather, economy).</w:t>
      </w:r>
    </w:p>
    <w:p w:rsidR="00A17726" w:rsidRDefault="00000000" w14:paraId="1354F407" w14:textId="77777777">
      <w:pPr>
        <w:ind w:left="288"/>
      </w:pPr>
      <w:r>
        <w:t>•  What remains is the extra improvement where capacity increased, which we interpret as causal.</w:t>
      </w:r>
    </w:p>
    <w:p w:rsidR="00A17726" w:rsidRDefault="00000000" w14:paraId="3D2267EA" w14:textId="77777777">
      <w:pPr>
        <w:pStyle w:val="HeadingHandout2"/>
      </w:pPr>
      <w:r>
        <w:t>Credibility Checks</w:t>
      </w:r>
    </w:p>
    <w:p w:rsidR="00A17726" w:rsidRDefault="00000000" w14:paraId="6BF95EC3" w14:textId="77777777">
      <w:pPr>
        <w:ind w:left="288"/>
      </w:pPr>
      <w:r>
        <w:t>•  Parallel trends: were treated and control moving similarly before the station?</w:t>
      </w:r>
    </w:p>
    <w:p w:rsidR="00A17726" w:rsidRDefault="00000000" w14:paraId="58B5481D" w14:textId="77777777">
      <w:pPr>
        <w:ind w:left="288"/>
      </w:pPr>
      <w:r>
        <w:t>•  Other changes: did treated also get another policy at the same time (for example, new building codes)?</w:t>
      </w:r>
    </w:p>
    <w:p w:rsidR="00A17726" w:rsidRDefault="00000000" w14:paraId="3D9C6251" w14:textId="77777777">
      <w:pPr>
        <w:ind w:left="288"/>
      </w:pPr>
      <w:r>
        <w:t>•  Measurement: did reporting or recording change only in treated areas?</w:t>
      </w:r>
    </w:p>
    <w:p w:rsidR="00A17726" w:rsidRDefault="00000000" w14:paraId="337498D7" w14:textId="77777777">
      <w:pPr>
        <w:pStyle w:val="HeadingHandout1"/>
      </w:pPr>
      <w:r>
        <w:t>One-Sentence Takeaway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0"/>
      </w:tblGrid>
      <w:tr w:rsidR="00A17726" w14:paraId="0B8F34F9" w14:textId="77777777">
        <w:tc>
          <w:tcPr>
            <w:tcW w:w="10080" w:type="dxa"/>
            <w:tcBorders>
              <w:top w:val="single" w:color="7DA2AF" w:sz="8" w:space="0"/>
              <w:left w:val="single" w:color="7DA2AF" w:sz="8" w:space="0"/>
              <w:bottom w:val="single" w:color="7DA2AF" w:sz="8" w:space="0"/>
              <w:right w:val="single" w:color="7DA2AF" w:sz="8" w:space="0"/>
            </w:tcBorders>
            <w:shd w:val="clear" w:color="auto" w:fill="EAF3F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17726" w:rsidRDefault="00000000" w14:paraId="1B183AA9" w14:textId="77777777">
            <w:r>
              <w:rPr>
                <w:sz w:val="20"/>
              </w:rPr>
              <w:t xml:space="preserve">When correlation misleads, economists seek a credible comparison: </w:t>
            </w:r>
            <w:r>
              <w:rPr>
                <w:b/>
                <w:sz w:val="20"/>
              </w:rPr>
              <w:t>control confounders</w:t>
            </w:r>
            <w:r>
              <w:rPr>
                <w:sz w:val="20"/>
              </w:rPr>
              <w:t xml:space="preserve"> (grouping) or </w:t>
            </w:r>
            <w:r>
              <w:rPr>
                <w:b/>
                <w:sz w:val="20"/>
              </w:rPr>
              <w:t>natural experiments + DiD</w:t>
            </w:r>
            <w:r>
              <w:rPr>
                <w:sz w:val="20"/>
              </w:rPr>
              <w:t xml:space="preserve"> to approximate the counterfactual.</w:t>
            </w:r>
          </w:p>
        </w:tc>
      </w:tr>
    </w:tbl>
    <w:p w:rsidRPr="004E7EF0" w:rsidR="00921C12" w:rsidRDefault="00921C12" w14:paraId="0FEFE431" w14:textId="77777777">
      <w:pPr>
        <w:rPr>
          <w:rFonts w:hint="eastAsia" w:eastAsia="宋体"/>
          <w:lang w:eastAsia="zh-CN"/>
        </w:rPr>
      </w:pPr>
    </w:p>
    <w:sectPr w:rsidRPr="004E7EF0" w:rsidR="00921C12" w:rsidSect="00034616">
      <w:footerReference w:type="default" r:id="rId8"/>
      <w:pgSz w:w="12240" w:h="15840" w:orient="portrait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1C12" w:rsidRDefault="00921C12" w14:paraId="13B084AF" w14:textId="77777777">
      <w:pPr>
        <w:spacing w:after="0" w:line="240" w:lineRule="auto"/>
      </w:pPr>
      <w:r>
        <w:separator/>
      </w:r>
    </w:p>
  </w:endnote>
  <w:endnote w:type="continuationSeparator" w:id="0">
    <w:p w:rsidR="00921C12" w:rsidRDefault="00921C12" w14:paraId="064395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7726" w:rsidRDefault="00000000" w14:paraId="7A828FFE" w14:textId="77777777">
    <w:pPr>
      <w:pStyle w:val="a7"/>
      <w:jc w:val="right"/>
    </w:pPr>
    <w:r>
      <w:rPr>
        <w:color w:val="6E6E6E"/>
        <w:sz w:val="17"/>
      </w:rPr>
      <w:t>Firefighters &amp; Damage Handout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1C12" w:rsidRDefault="00921C12" w14:paraId="0A6F8F31" w14:textId="77777777">
      <w:pPr>
        <w:spacing w:after="0" w:line="240" w:lineRule="auto"/>
      </w:pPr>
      <w:r>
        <w:separator/>
      </w:r>
    </w:p>
  </w:footnote>
  <w:footnote w:type="continuationSeparator" w:id="0">
    <w:p w:rsidR="00921C12" w:rsidRDefault="00921C12" w14:paraId="2B9BAA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79192866">
    <w:abstractNumId w:val="8"/>
  </w:num>
  <w:num w:numId="2" w16cid:durableId="1777289435">
    <w:abstractNumId w:val="6"/>
  </w:num>
  <w:num w:numId="3" w16cid:durableId="1125274569">
    <w:abstractNumId w:val="5"/>
  </w:num>
  <w:num w:numId="4" w16cid:durableId="1858813359">
    <w:abstractNumId w:val="4"/>
  </w:num>
  <w:num w:numId="5" w16cid:durableId="2093500063">
    <w:abstractNumId w:val="7"/>
  </w:num>
  <w:num w:numId="6" w16cid:durableId="876966208">
    <w:abstractNumId w:val="3"/>
  </w:num>
  <w:num w:numId="7" w16cid:durableId="1865248942">
    <w:abstractNumId w:val="2"/>
  </w:num>
  <w:num w:numId="8" w16cid:durableId="1375422876">
    <w:abstractNumId w:val="1"/>
  </w:num>
  <w:num w:numId="9" w16cid:durableId="16019166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2E1BAF"/>
    <w:rsid w:val="00326F90"/>
    <w:rsid w:val="004E7EF0"/>
    <w:rsid w:val="00921C12"/>
    <w:rsid w:val="00A17726"/>
    <w:rsid w:val="00AA1D8D"/>
    <w:rsid w:val="00B47730"/>
    <w:rsid w:val="00CB0664"/>
    <w:rsid w:val="00FC693F"/>
    <w:rsid w:val="3A23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82155"/>
  <w14:defaultImageDpi w14:val="300"/>
  <w15:docId w15:val="{65261B76-9C45-463C-A695-A5E6CBDA58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pPr>
      <w:spacing w:after="120" w:line="259" w:lineRule="auto"/>
    </w:pPr>
    <w:rPr>
      <w:rFonts w:ascii="Calibri" w:hAnsi="Calibri" w:eastAsia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Handout" w:customStyle="1">
    <w:name w:val="TitleHandout"/>
    <w:basedOn w:val="a1"/>
    <w:pPr>
      <w:spacing w:after="80"/>
    </w:pPr>
    <w:rPr>
      <w:rFonts w:ascii="Cambria" w:hAnsi="Cambria" w:eastAsia="Cambria"/>
      <w:b/>
      <w:color w:val="0F4C5C"/>
      <w:sz w:val="50"/>
    </w:rPr>
  </w:style>
  <w:style w:type="paragraph" w:styleId="SubtitleMeta" w:customStyle="1">
    <w:name w:val="SubtitleMeta"/>
    <w:basedOn w:val="a1"/>
    <w:pPr>
      <w:spacing w:after="0"/>
    </w:pPr>
    <w:rPr>
      <w:b/>
      <w:color w:val="323232"/>
      <w:sz w:val="21"/>
    </w:rPr>
  </w:style>
  <w:style w:type="paragraph" w:styleId="HeadingHandout1" w:customStyle="1">
    <w:name w:val="HeadingHandout1"/>
    <w:basedOn w:val="a1"/>
    <w:pPr>
      <w:keepNext/>
      <w:spacing w:before="160"/>
    </w:pPr>
    <w:rPr>
      <w:rFonts w:ascii="Cambria" w:hAnsi="Cambria" w:eastAsia="Cambria"/>
      <w:b/>
      <w:color w:val="0F4C5C"/>
      <w:sz w:val="32"/>
    </w:rPr>
  </w:style>
  <w:style w:type="paragraph" w:styleId="HeadingHandout2" w:customStyle="1">
    <w:name w:val="HeadingHandout2"/>
    <w:basedOn w:val="a1"/>
    <w:pPr>
      <w:keepNext/>
      <w:spacing w:before="160" w:after="80"/>
    </w:pPr>
    <w:rPr>
      <w:rFonts w:ascii="Cambria" w:hAnsi="Cambria" w:eastAsia="Cambria"/>
      <w:b/>
      <w:color w:val="0F4C5C"/>
      <w:sz w:val="27"/>
    </w:rPr>
  </w:style>
  <w:style w:type="paragraph" w:styleId="PartHeading" w:customStyle="1">
    <w:name w:val="PartHeading"/>
    <w:basedOn w:val="a1"/>
    <w:pPr>
      <w:keepNext/>
      <w:spacing w:before="200"/>
    </w:pPr>
    <w:rPr>
      <w:rFonts w:ascii="Cambria" w:hAnsi="Cambria" w:eastAsia="Cambria"/>
      <w:b/>
      <w:color w:val="000000"/>
      <w:sz w:val="36"/>
    </w:rPr>
  </w:style>
  <w:style w:type="paragraph" w:styleId="SmallNote" w:customStyle="1">
    <w:name w:val="SmallNote"/>
    <w:basedOn w:val="a1"/>
    <w:pPr>
      <w:spacing w:after="80"/>
    </w:pPr>
    <w:rPr>
      <w:i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A1AAA2-D932-4484-AB6C-2B1BF049907B}"/>
</file>

<file path=customXml/itemProps3.xml><?xml version="1.0" encoding="utf-8"?>
<ds:datastoreItem xmlns:ds="http://schemas.openxmlformats.org/officeDocument/2006/customXml" ds:itemID="{0EF98DA3-FABB-4356-981E-53B6A7C27510}"/>
</file>

<file path=customXml/itemProps4.xml><?xml version="1.0" encoding="utf-8"?>
<ds:datastoreItem xmlns:ds="http://schemas.openxmlformats.org/officeDocument/2006/customXml" ds:itemID="{DDEE6CC5-3DB8-49D7-99B7-511952E79F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3</cp:revision>
  <dcterms:created xsi:type="dcterms:W3CDTF">2013-12-23T23:15:00Z</dcterms:created>
  <dcterms:modified xsi:type="dcterms:W3CDTF">2026-03-25T15:27:56Z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