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24CD" w14:textId="579F6377" w:rsidR="00460280" w:rsidRDefault="0099740F">
      <w:pPr>
        <w:jc w:val="center"/>
      </w:pPr>
      <w:r>
        <w:rPr>
          <w:rFonts w:eastAsia="SimSun" w:hint="eastAsia"/>
          <w:b/>
          <w:sz w:val="40"/>
          <w:lang w:eastAsia="zh-CN"/>
        </w:rPr>
        <w:t>Lesson 2</w:t>
      </w:r>
      <w:r>
        <w:rPr>
          <w:b/>
          <w:sz w:val="40"/>
        </w:rPr>
        <w:t>: Economics &amp; Data</w:t>
      </w:r>
    </w:p>
    <w:p w14:paraId="1216B29A" w14:textId="77777777" w:rsidR="00460280" w:rsidRDefault="6F8BBEA1">
      <w:pPr>
        <w:jc w:val="center"/>
      </w:pPr>
      <w:r>
        <w:t>Topic: Correlation vs. Causation + Telling Stories with Data</w:t>
      </w:r>
    </w:p>
    <w:p w14:paraId="2BAF60ED" w14:textId="4E997221" w:rsidR="3DC4F138" w:rsidRDefault="3DC4F138" w:rsidP="62FA8CA2">
      <w:r w:rsidRPr="62FA8CA2">
        <w:rPr>
          <w:rFonts w:cs="Calibri"/>
          <w:b/>
          <w:bCs/>
          <w:color w:val="365F91" w:themeColor="accent1" w:themeShade="BF"/>
          <w:sz w:val="28"/>
          <w:szCs w:val="28"/>
        </w:rPr>
        <w:t>Overview</w:t>
      </w:r>
    </w:p>
    <w:p w14:paraId="67B0C906" w14:textId="387AE73C" w:rsidR="3DC4F138" w:rsidRDefault="3384E8D1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We start with funny correlations</w:t>
      </w:r>
      <w:r w:rsidR="6D53A33F" w:rsidRPr="1D153137">
        <w:rPr>
          <w:rFonts w:cs="Calibri"/>
          <w:color w:val="000000" w:themeColor="text1"/>
        </w:rPr>
        <w:t xml:space="preserve"> that are clearly not causation</w:t>
      </w:r>
      <w:r w:rsidRPr="1D153137">
        <w:rPr>
          <w:rFonts w:cs="Calibri"/>
          <w:color w:val="000000" w:themeColor="text1"/>
        </w:rPr>
        <w:t xml:space="preserve"> to build skepticism.</w:t>
      </w:r>
    </w:p>
    <w:p w14:paraId="31BCCBA5" w14:textId="55A7208C" w:rsidR="734BBA9B" w:rsidRDefault="3384E8D1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 xml:space="preserve">Then </w:t>
      </w:r>
      <w:r w:rsidR="07D60261" w:rsidRPr="1D153137">
        <w:rPr>
          <w:rFonts w:cs="Calibri"/>
          <w:color w:val="000000" w:themeColor="text1"/>
        </w:rPr>
        <w:t xml:space="preserve">we play an interactive game about firefighters and fire damage. The game demonstrates how correlation can reflect causation, but you </w:t>
      </w:r>
      <w:proofErr w:type="gramStart"/>
      <w:r w:rsidR="07D60261" w:rsidRPr="1D153137">
        <w:rPr>
          <w:rFonts w:cs="Calibri"/>
          <w:color w:val="000000" w:themeColor="text1"/>
        </w:rPr>
        <w:t>have to</w:t>
      </w:r>
      <w:proofErr w:type="gramEnd"/>
      <w:r w:rsidR="07D60261" w:rsidRPr="1D153137">
        <w:rPr>
          <w:rFonts w:cs="Calibri"/>
          <w:color w:val="000000" w:themeColor="text1"/>
        </w:rPr>
        <w:t xml:space="preserve"> be careful about the direction!</w:t>
      </w:r>
    </w:p>
    <w:p w14:paraId="0C0823FC" w14:textId="2A2AE15B" w:rsidR="3DC4F138" w:rsidRDefault="3384E8D1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We practice chart skepticism with a real viral example (steel chart).</w:t>
      </w:r>
    </w:p>
    <w:p w14:paraId="1EDAF619" w14:textId="736C6D66" w:rsidR="3DC4F138" w:rsidRDefault="3384E8D1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 xml:space="preserve">We finish with </w:t>
      </w:r>
      <w:r w:rsidR="7BDBC1E9" w:rsidRPr="1D153137">
        <w:rPr>
          <w:rFonts w:cs="Calibri"/>
          <w:color w:val="000000" w:themeColor="text1"/>
        </w:rPr>
        <w:t>some more chart examples and have students try reading charts themselves.</w:t>
      </w:r>
    </w:p>
    <w:p w14:paraId="53605C6A" w14:textId="6A2E6DBB" w:rsidR="00460280" w:rsidRDefault="14CED2ED">
      <w:pPr>
        <w:pStyle w:val="Heading1"/>
      </w:pPr>
      <w:r>
        <w:t>Learning objectives</w:t>
      </w:r>
    </w:p>
    <w:p w14:paraId="32C63E87" w14:textId="77777777" w:rsidR="00460280" w:rsidRDefault="0DDDFEB7">
      <w:pPr>
        <w:pStyle w:val="ListBullet"/>
      </w:pPr>
      <w:r>
        <w:t>Explain the difference between correlation (“move together”) and causation (“A changes B”).</w:t>
      </w:r>
    </w:p>
    <w:p w14:paraId="7A5989B8" w14:textId="77777777" w:rsidR="00460280" w:rsidRDefault="0DDDFEB7">
      <w:pPr>
        <w:pStyle w:val="ListBullet"/>
      </w:pPr>
      <w:r>
        <w:t>Identify three common traps: reverse causality, confounding variables, and selection bias.</w:t>
      </w:r>
    </w:p>
    <w:p w14:paraId="58055F63" w14:textId="2B178F1D" w:rsidR="00460280" w:rsidRDefault="0DDDFEB7">
      <w:pPr>
        <w:pStyle w:val="ListBullet"/>
      </w:pPr>
      <w:r>
        <w:t>Describe (at a high level) how economists learn about causes: experiments and natural experiments</w:t>
      </w:r>
    </w:p>
    <w:p w14:paraId="6129496E" w14:textId="77777777" w:rsidR="00460280" w:rsidRDefault="0DDDFEB7">
      <w:pPr>
        <w:pStyle w:val="ListBullet"/>
      </w:pPr>
      <w:r>
        <w:t>Read charts critically (axes, baseline, units, time window) and spot common misleading moves.</w:t>
      </w:r>
    </w:p>
    <w:p w14:paraId="345D249E" w14:textId="52C45FA3" w:rsidR="4B3CB672" w:rsidRDefault="11E8A628" w:rsidP="26F5CB27">
      <w:pPr>
        <w:pStyle w:val="ListBullet"/>
      </w:pPr>
      <w:r>
        <w:t>Have students a</w:t>
      </w:r>
      <w:r w:rsidR="0DDDFEB7">
        <w:t xml:space="preserve">pply these tools to </w:t>
      </w:r>
      <w:r w:rsidR="0122FA91">
        <w:t>real charts themse</w:t>
      </w:r>
      <w:r w:rsidR="6F8E1E9A">
        <w:t>l</w:t>
      </w:r>
      <w:r w:rsidR="0122FA91">
        <w:t>v</w:t>
      </w:r>
      <w:r w:rsidR="25520217">
        <w:t>e</w:t>
      </w:r>
      <w:r w:rsidR="0122FA91">
        <w:t>s</w:t>
      </w:r>
    </w:p>
    <w:p w14:paraId="0E72719A" w14:textId="77777777" w:rsidR="00460280" w:rsidRDefault="6F8BBEA1">
      <w:pPr>
        <w:pStyle w:val="Heading1"/>
      </w:pPr>
      <w:r>
        <w:t>Materials checklist (print + classroom)</w:t>
      </w:r>
    </w:p>
    <w:p w14:paraId="589C751F" w14:textId="20FD34A8" w:rsidR="4E96DBD5" w:rsidRDefault="4E96DBD5" w:rsidP="1D153137">
      <w:pPr>
        <w:pStyle w:val="ListBullet"/>
      </w:pPr>
      <w:r w:rsidRPr="1D153137">
        <w:t>Slide deck (PPTX) + projector/speakers</w:t>
      </w:r>
    </w:p>
    <w:p w14:paraId="64A4BAEE" w14:textId="197D8647" w:rsidR="4E96DBD5" w:rsidRDefault="4E96DBD5" w:rsidP="1D153137">
      <w:pPr>
        <w:pStyle w:val="ListBullet"/>
        <w:spacing w:before="240" w:after="240"/>
        <w:rPr>
          <w:color w:val="00B0F0"/>
        </w:rPr>
      </w:pPr>
      <w:r w:rsidRPr="1D153137">
        <w:rPr>
          <w:i/>
          <w:iCs/>
          <w:color w:val="00B0F0"/>
        </w:rPr>
        <w:t>Causal Claim Checklist</w:t>
      </w:r>
      <w:r w:rsidRPr="1D153137">
        <w:rPr>
          <w:color w:val="00B0F0"/>
        </w:rPr>
        <w:t xml:space="preserve"> handout -- </w:t>
      </w:r>
      <w:r w:rsidR="48C26CEF" w:rsidRPr="1D153137">
        <w:rPr>
          <w:color w:val="00B0F0"/>
        </w:rPr>
        <w:t>background material for instructor, not directly for lesson!</w:t>
      </w:r>
    </w:p>
    <w:p w14:paraId="2762FA7E" w14:textId="1BD8B244" w:rsidR="4E96DBD5" w:rsidRDefault="4E96DBD5" w:rsidP="1D153137">
      <w:pPr>
        <w:pStyle w:val="ListBullet"/>
        <w:spacing w:before="240" w:after="240"/>
      </w:pPr>
      <w:r w:rsidRPr="1D153137">
        <w:rPr>
          <w:i/>
          <w:iCs/>
        </w:rPr>
        <w:t>Firefighters &amp; Damage</w:t>
      </w:r>
      <w:r w:rsidRPr="1D153137">
        <w:t xml:space="preserve"> handout</w:t>
      </w:r>
    </w:p>
    <w:p w14:paraId="754DCB6D" w14:textId="66DAB50C" w:rsidR="4E96DBD5" w:rsidRDefault="4E96DBD5" w:rsidP="1D153137">
      <w:pPr>
        <w:pStyle w:val="ListBullet"/>
        <w:spacing w:before="240" w:after="240"/>
      </w:pPr>
      <w:r w:rsidRPr="1D153137">
        <w:rPr>
          <w:i/>
          <w:iCs/>
        </w:rPr>
        <w:t>Chart Court Worksheet</w:t>
      </w:r>
      <w:r w:rsidRPr="1D153137">
        <w:t xml:space="preserve"> handout</w:t>
      </w:r>
    </w:p>
    <w:p w14:paraId="0502608A" w14:textId="7FAEE553" w:rsidR="699EBF45" w:rsidRDefault="699EBF45" w:rsidP="1D153137">
      <w:pPr>
        <w:pStyle w:val="ListBullet"/>
        <w:spacing w:before="240" w:after="240"/>
      </w:pPr>
      <w:r w:rsidRPr="1D153137">
        <w:rPr>
          <w:i/>
          <w:iCs/>
        </w:rPr>
        <w:t>Chart Detective Checklist</w:t>
      </w:r>
      <w:r w:rsidRPr="1D153137">
        <w:t xml:space="preserve"> handout – </w:t>
      </w:r>
      <w:r w:rsidRPr="1D153137">
        <w:rPr>
          <w:i/>
          <w:iCs/>
        </w:rPr>
        <w:t>to help students think through charts and fill out worksheet</w:t>
      </w:r>
    </w:p>
    <w:p w14:paraId="1509DF0D" w14:textId="161C7173" w:rsidR="4E96DBD5" w:rsidRDefault="4E96DBD5" w:rsidP="1D153137">
      <w:pPr>
        <w:pStyle w:val="ListBullet"/>
        <w:spacing w:before="240" w:after="240"/>
      </w:pPr>
      <w:r w:rsidRPr="1D153137">
        <w:t>Whiteboard + markers</w:t>
      </w:r>
    </w:p>
    <w:p w14:paraId="09D5A160" w14:textId="6BB67CCD" w:rsidR="4E96DBD5" w:rsidRDefault="4E96DBD5" w:rsidP="1D153137">
      <w:pPr>
        <w:pStyle w:val="ListBullet"/>
        <w:spacing w:before="240" w:after="240"/>
      </w:pPr>
      <w:r w:rsidRPr="1D153137">
        <w:t>Timer</w:t>
      </w:r>
    </w:p>
    <w:p w14:paraId="07513CF8" w14:textId="01AFFEDA" w:rsidR="1D153137" w:rsidRDefault="1D153137" w:rsidP="1D153137">
      <w:pPr>
        <w:pStyle w:val="ListBullet"/>
        <w:numPr>
          <w:ilvl w:val="0"/>
          <w:numId w:val="0"/>
        </w:numPr>
      </w:pPr>
    </w:p>
    <w:p w14:paraId="2CDFCF94" w14:textId="0A0E1058" w:rsidR="1468C8C0" w:rsidRDefault="1468C8C0" w:rsidP="1468C8C0">
      <w:pPr>
        <w:pStyle w:val="ListBullet"/>
        <w:numPr>
          <w:ilvl w:val="0"/>
          <w:numId w:val="0"/>
        </w:numPr>
        <w:ind w:left="360"/>
      </w:pPr>
    </w:p>
    <w:p w14:paraId="214AE2E0" w14:textId="20CE438A" w:rsidR="67BBC4E8" w:rsidRDefault="67BBC4E8" w:rsidP="1468C8C0">
      <w:pPr>
        <w:pStyle w:val="Heading1"/>
      </w:pPr>
      <w:r>
        <w:t xml:space="preserve">Teacher prep </w:t>
      </w:r>
    </w:p>
    <w:p w14:paraId="3C850647" w14:textId="5774FC3D" w:rsidR="67BBC4E8" w:rsidRDefault="1B7E5A39" w:rsidP="1468C8C0">
      <w:pPr>
        <w:pStyle w:val="ListBullet"/>
      </w:pPr>
      <w:r>
        <w:t xml:space="preserve">Print all handouts. </w:t>
      </w:r>
    </w:p>
    <w:p w14:paraId="2ABAEBA4" w14:textId="7C93AA90" w:rsidR="00460280" w:rsidRDefault="1B7E5A39" w:rsidP="1D153137">
      <w:pPr>
        <w:pStyle w:val="ListBullet"/>
      </w:pPr>
      <w:r>
        <w:t>Open slides and test projector/audio.</w:t>
      </w:r>
    </w:p>
    <w:p w14:paraId="0CE778C9" w14:textId="25ACD299" w:rsidR="14957956" w:rsidRDefault="58678058" w:rsidP="1468C8C0">
      <w:pPr>
        <w:pStyle w:val="Heading1"/>
        <w:rPr>
          <w:sz w:val="36"/>
          <w:szCs w:val="36"/>
        </w:rPr>
      </w:pPr>
      <w:r w:rsidRPr="1468C8C0">
        <w:rPr>
          <w:sz w:val="36"/>
          <w:szCs w:val="36"/>
        </w:rPr>
        <w:lastRenderedPageBreak/>
        <w:t xml:space="preserve">Lesson Walk-through / Script </w:t>
      </w:r>
    </w:p>
    <w:p w14:paraId="272F8BA9" w14:textId="690E451A" w:rsidR="75B568F6" w:rsidRDefault="5DD167CF" w:rsidP="26F5CB27">
      <w:pPr>
        <w:pStyle w:val="Heading1"/>
        <w:rPr>
          <w:rFonts w:ascii="Calibri" w:eastAsia="Calibri" w:hAnsi="Calibri" w:cs="Calibri"/>
        </w:rPr>
      </w:pPr>
      <w:r w:rsidRPr="26F5CB27">
        <w:rPr>
          <w:rFonts w:ascii="Calibri" w:eastAsia="Calibri" w:hAnsi="Calibri" w:cs="Calibri"/>
        </w:rPr>
        <w:t>0–</w:t>
      </w:r>
      <w:r w:rsidR="1E762CCD" w:rsidRPr="26F5CB27">
        <w:rPr>
          <w:rFonts w:ascii="Calibri" w:eastAsia="Calibri" w:hAnsi="Calibri" w:cs="Calibri"/>
        </w:rPr>
        <w:t>10</w:t>
      </w:r>
      <w:r w:rsidRPr="26F5CB27">
        <w:rPr>
          <w:rFonts w:ascii="Calibri" w:eastAsia="Calibri" w:hAnsi="Calibri" w:cs="Calibri"/>
        </w:rPr>
        <w:t xml:space="preserve"> min — Hook</w:t>
      </w:r>
    </w:p>
    <w:p w14:paraId="1FB94EC8" w14:textId="5D50349F" w:rsidR="75B568F6" w:rsidRDefault="75B568F6" w:rsidP="14957956">
      <w:pPr>
        <w:rPr>
          <w:rFonts w:cs="Calibri"/>
          <w:color w:val="000000" w:themeColor="text1"/>
        </w:rPr>
      </w:pPr>
      <w:r w:rsidRPr="14957956">
        <w:rPr>
          <w:rFonts w:cs="Calibri"/>
          <w:color w:val="000000" w:themeColor="text1"/>
        </w:rPr>
        <w:t>Say: “Today we’re learning a superpower: telling when data shows a real cause, versus a coincidence.”</w:t>
      </w:r>
    </w:p>
    <w:p w14:paraId="46066E88" w14:textId="61E1D398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Show 1 meme (correlation ≠ causation).</w:t>
      </w:r>
    </w:p>
    <w:p w14:paraId="3AF06434" w14:textId="0881CFD3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Show 1 spurious correlation chart. Ask: “Should we ban X to fix Y?” (Students: no.)</w:t>
      </w:r>
    </w:p>
    <w:p w14:paraId="192930EA" w14:textId="5B8BC332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Transition: “In real life, the mistakes are less funny — they can change policy.”</w:t>
      </w:r>
    </w:p>
    <w:p w14:paraId="0DF58C32" w14:textId="78F43788" w:rsidR="26F5CB27" w:rsidRDefault="26F5CB27" w:rsidP="26F5CB27">
      <w:pPr>
        <w:pStyle w:val="ListBullet"/>
        <w:numPr>
          <w:ilvl w:val="0"/>
          <w:numId w:val="0"/>
        </w:numPr>
        <w:ind w:left="360"/>
        <w:rPr>
          <w:rFonts w:cs="Calibri"/>
          <w:color w:val="000000" w:themeColor="text1"/>
        </w:rPr>
      </w:pPr>
    </w:p>
    <w:p w14:paraId="50B509E8" w14:textId="41F168F5" w:rsidR="75B568F6" w:rsidRDefault="20FF74B3" w:rsidP="00DA49BF">
      <w:pPr>
        <w:pStyle w:val="ListBullet"/>
        <w:keepNext/>
        <w:keepLines/>
        <w:numPr>
          <w:ilvl w:val="0"/>
          <w:numId w:val="0"/>
        </w:numPr>
        <w:spacing w:before="480" w:after="0"/>
        <w:ind w:left="360" w:hanging="360"/>
        <w:rPr>
          <w:rFonts w:cs="Calibri"/>
          <w:b/>
          <w:bCs/>
          <w:color w:val="365F91" w:themeColor="accent1" w:themeShade="BF"/>
          <w:sz w:val="28"/>
          <w:szCs w:val="28"/>
        </w:rPr>
      </w:pPr>
      <w:r w:rsidRPr="1D153137">
        <w:rPr>
          <w:rFonts w:cs="Calibri"/>
          <w:b/>
          <w:bCs/>
          <w:color w:val="365F91" w:themeColor="accent1" w:themeShade="BF"/>
          <w:sz w:val="28"/>
          <w:szCs w:val="28"/>
        </w:rPr>
        <w:t>1</w:t>
      </w:r>
      <w:r w:rsidR="6DE600C6" w:rsidRPr="1D153137">
        <w:rPr>
          <w:rFonts w:cs="Calibri"/>
          <w:b/>
          <w:bCs/>
          <w:color w:val="365F91" w:themeColor="accent1" w:themeShade="BF"/>
          <w:sz w:val="28"/>
          <w:szCs w:val="28"/>
        </w:rPr>
        <w:t>0</w:t>
      </w:r>
      <w:r w:rsidR="24B3C843" w:rsidRPr="1D153137">
        <w:rPr>
          <w:rFonts w:cs="Calibri"/>
          <w:b/>
          <w:bCs/>
          <w:color w:val="365F91" w:themeColor="accent1" w:themeShade="BF"/>
          <w:sz w:val="28"/>
          <w:szCs w:val="28"/>
        </w:rPr>
        <w:t>–</w:t>
      </w:r>
      <w:r w:rsidRPr="1D153137">
        <w:rPr>
          <w:rFonts w:cs="Calibri"/>
          <w:b/>
          <w:bCs/>
          <w:color w:val="365F91" w:themeColor="accent1" w:themeShade="BF"/>
          <w:sz w:val="28"/>
          <w:szCs w:val="28"/>
        </w:rPr>
        <w:t>3</w:t>
      </w:r>
      <w:r w:rsidR="036E8E23" w:rsidRPr="1D153137">
        <w:rPr>
          <w:rFonts w:cs="Calibri"/>
          <w:b/>
          <w:bCs/>
          <w:color w:val="365F91" w:themeColor="accent1" w:themeShade="BF"/>
          <w:sz w:val="28"/>
          <w:szCs w:val="28"/>
        </w:rPr>
        <w:t>0</w:t>
      </w:r>
      <w:r w:rsidR="24B3C843" w:rsidRPr="1D153137">
        <w:rPr>
          <w:rFonts w:cs="Calibri"/>
          <w:b/>
          <w:bCs/>
          <w:color w:val="365F91" w:themeColor="accent1" w:themeShade="BF"/>
          <w:sz w:val="28"/>
          <w:szCs w:val="28"/>
        </w:rPr>
        <w:t xml:space="preserve"> min — Mini-lecture </w:t>
      </w:r>
      <w:r w:rsidR="227AF92F" w:rsidRPr="1D153137">
        <w:rPr>
          <w:rFonts w:cs="Calibri"/>
          <w:b/>
          <w:bCs/>
          <w:color w:val="365F91" w:themeColor="accent1" w:themeShade="BF"/>
          <w:sz w:val="28"/>
          <w:szCs w:val="28"/>
        </w:rPr>
        <w:t xml:space="preserve">on correlation and causation </w:t>
      </w:r>
      <w:r w:rsidR="24B3C843" w:rsidRPr="1D153137">
        <w:rPr>
          <w:rFonts w:cs="Calibri"/>
          <w:b/>
          <w:bCs/>
          <w:color w:val="365F91" w:themeColor="accent1" w:themeShade="BF"/>
          <w:sz w:val="28"/>
          <w:szCs w:val="28"/>
        </w:rPr>
        <w:t>(slides)</w:t>
      </w:r>
    </w:p>
    <w:p w14:paraId="736F9149" w14:textId="02E875BB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Define correlation vs causation clearly.</w:t>
      </w:r>
    </w:p>
    <w:p w14:paraId="447EE354" w14:textId="25DDB138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Four patterns: A→B, B→A, C</w:t>
      </w:r>
      <w:proofErr w:type="gramStart"/>
      <w:r w:rsidRPr="1D153137">
        <w:rPr>
          <w:rFonts w:cs="Calibri"/>
          <w:color w:val="000000" w:themeColor="text1"/>
        </w:rPr>
        <w:t>→(</w:t>
      </w:r>
      <w:proofErr w:type="gramEnd"/>
      <w:r w:rsidRPr="1D153137">
        <w:rPr>
          <w:rFonts w:cs="Calibri"/>
          <w:color w:val="000000" w:themeColor="text1"/>
        </w:rPr>
        <w:t>A and B), coincidence.</w:t>
      </w:r>
    </w:p>
    <w:p w14:paraId="22123ACB" w14:textId="07BB16DE" w:rsidR="7E16DB95" w:rsidRDefault="1ADEA6B1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Play video explaining same material, just a different learning medium</w:t>
      </w:r>
    </w:p>
    <w:p w14:paraId="4E4D1188" w14:textId="72C3A29F" w:rsidR="26F5CB27" w:rsidRDefault="26F5CB27" w:rsidP="26F5CB27">
      <w:pPr>
        <w:pStyle w:val="ListBullet"/>
        <w:numPr>
          <w:ilvl w:val="0"/>
          <w:numId w:val="0"/>
        </w:numPr>
        <w:rPr>
          <w:rFonts w:cs="Calibri"/>
          <w:color w:val="000000" w:themeColor="text1"/>
        </w:rPr>
      </w:pPr>
    </w:p>
    <w:p w14:paraId="37BC72E5" w14:textId="5D830FE1" w:rsidR="416E7F7D" w:rsidRDefault="416E7F7D" w:rsidP="26F5CB27">
      <w:pPr>
        <w:pStyle w:val="Heading1"/>
        <w:rPr>
          <w:rFonts w:ascii="Calibri" w:eastAsia="Calibri" w:hAnsi="Calibri" w:cs="Calibri"/>
        </w:rPr>
      </w:pPr>
      <w:r w:rsidRPr="26F5CB27">
        <w:rPr>
          <w:rFonts w:ascii="Calibri" w:eastAsia="Calibri" w:hAnsi="Calibri" w:cs="Calibri"/>
        </w:rPr>
        <w:t>3</w:t>
      </w:r>
      <w:r w:rsidR="6BA62D98" w:rsidRPr="26F5CB27">
        <w:rPr>
          <w:rFonts w:ascii="Calibri" w:eastAsia="Calibri" w:hAnsi="Calibri" w:cs="Calibri"/>
        </w:rPr>
        <w:t>0</w:t>
      </w:r>
      <w:r w:rsidR="18136943" w:rsidRPr="26F5CB27">
        <w:rPr>
          <w:rFonts w:ascii="Calibri" w:eastAsia="Calibri" w:hAnsi="Calibri" w:cs="Calibri"/>
        </w:rPr>
        <w:t>–</w:t>
      </w:r>
      <w:r w:rsidR="40922B0B" w:rsidRPr="26F5CB27">
        <w:rPr>
          <w:rFonts w:ascii="Calibri" w:eastAsia="Calibri" w:hAnsi="Calibri" w:cs="Calibri"/>
        </w:rPr>
        <w:t>5</w:t>
      </w:r>
      <w:r w:rsidR="18136943" w:rsidRPr="26F5CB27">
        <w:rPr>
          <w:rFonts w:ascii="Calibri" w:eastAsia="Calibri" w:hAnsi="Calibri" w:cs="Calibri"/>
        </w:rPr>
        <w:t>5 min — Game 1:  Firefighters</w:t>
      </w:r>
    </w:p>
    <w:p w14:paraId="3EBF2EBA" w14:textId="7401F5D6" w:rsidR="18136943" w:rsidRDefault="0F0882C8" w:rsidP="1D153137">
      <w:pPr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 xml:space="preserve">Goal: Students </w:t>
      </w:r>
      <w:r w:rsidR="06EA772A" w:rsidRPr="1D153137">
        <w:rPr>
          <w:rFonts w:cs="Calibri"/>
          <w:color w:val="000000" w:themeColor="text1"/>
        </w:rPr>
        <w:t>work through an example of a confounding variable</w:t>
      </w:r>
      <w:r w:rsidRPr="1D153137">
        <w:rPr>
          <w:rFonts w:cs="Calibri"/>
          <w:color w:val="000000" w:themeColor="text1"/>
        </w:rPr>
        <w:t xml:space="preserve"> and the need for a counterfactual.</w:t>
      </w:r>
    </w:p>
    <w:p w14:paraId="1EBAD419" w14:textId="73D79A66" w:rsidR="18136943" w:rsidRDefault="18136943" w:rsidP="26F5CB27">
      <w:pPr>
        <w:pStyle w:val="Heading2"/>
        <w:rPr>
          <w:rFonts w:ascii="Calibri" w:eastAsia="Calibri" w:hAnsi="Calibri" w:cs="Calibri"/>
          <w:color w:val="4F80BD"/>
        </w:rPr>
      </w:pPr>
      <w:r w:rsidRPr="26F5CB27">
        <w:rPr>
          <w:rFonts w:ascii="Calibri" w:eastAsia="Calibri" w:hAnsi="Calibri" w:cs="Calibri"/>
          <w:color w:val="4F80BD"/>
        </w:rPr>
        <w:t>Setup (2 minutes)</w:t>
      </w:r>
    </w:p>
    <w:p w14:paraId="54317FB6" w14:textId="4D04B9FD" w:rsidR="5B29C823" w:rsidRDefault="640F8660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......</w:t>
      </w:r>
    </w:p>
    <w:p w14:paraId="0526E253" w14:textId="6F33E845" w:rsidR="151220D9" w:rsidRDefault="769E29F1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.....</w:t>
      </w:r>
      <w:r w:rsidR="0F0882C8" w:rsidRPr="1D153137">
        <w:rPr>
          <w:rFonts w:cs="Calibri"/>
          <w:color w:val="000000" w:themeColor="text1"/>
        </w:rPr>
        <w:t>.</w:t>
      </w:r>
    </w:p>
    <w:p w14:paraId="3300CB64" w14:textId="41CA3A40" w:rsidR="18136943" w:rsidRDefault="18136943" w:rsidP="26F5CB27">
      <w:pPr>
        <w:pStyle w:val="Heading2"/>
        <w:rPr>
          <w:rFonts w:ascii="Calibri" w:eastAsia="Calibri" w:hAnsi="Calibri" w:cs="Calibri"/>
          <w:color w:val="4F80BD"/>
        </w:rPr>
      </w:pPr>
      <w:r w:rsidRPr="26F5CB27">
        <w:rPr>
          <w:rFonts w:ascii="Calibri" w:eastAsia="Calibri" w:hAnsi="Calibri" w:cs="Calibri"/>
          <w:color w:val="4F80BD"/>
        </w:rPr>
        <w:t>Round 1: Self-selection (10–12 minutes)</w:t>
      </w:r>
    </w:p>
    <w:p w14:paraId="30324C24" w14:textId="165E17A0" w:rsidR="18136943" w:rsidRDefault="0F0882C8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Say:</w:t>
      </w:r>
    </w:p>
    <w:p w14:paraId="76ED8440" w14:textId="642A2D95" w:rsidR="31C8D440" w:rsidRDefault="3A88E46B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.....</w:t>
      </w:r>
    </w:p>
    <w:p w14:paraId="38A54499" w14:textId="273BED46" w:rsidR="26F5CB27" w:rsidRDefault="26F5CB27" w:rsidP="26F5CB27">
      <w:pPr>
        <w:pStyle w:val="ListBullet"/>
        <w:numPr>
          <w:ilvl w:val="0"/>
          <w:numId w:val="0"/>
        </w:numPr>
        <w:rPr>
          <w:rFonts w:cs="Calibri"/>
          <w:color w:val="000000" w:themeColor="text1"/>
        </w:rPr>
      </w:pPr>
    </w:p>
    <w:p w14:paraId="6F8FC025" w14:textId="7290219A" w:rsidR="75B568F6" w:rsidRDefault="75B568F6" w:rsidP="14957956">
      <w:pPr>
        <w:pStyle w:val="Heading1"/>
        <w:rPr>
          <w:rFonts w:ascii="Calibri" w:eastAsia="Calibri" w:hAnsi="Calibri" w:cs="Calibri"/>
        </w:rPr>
      </w:pPr>
      <w:r w:rsidRPr="14957956">
        <w:rPr>
          <w:rFonts w:ascii="Calibri" w:eastAsia="Calibri" w:hAnsi="Calibri" w:cs="Calibri"/>
        </w:rPr>
        <w:t>55–60 min — Break</w:t>
      </w:r>
    </w:p>
    <w:p w14:paraId="42E42326" w14:textId="11FC3E3D" w:rsidR="75B568F6" w:rsidRDefault="5DD167CF" w:rsidP="26F5CB27">
      <w:pPr>
        <w:rPr>
          <w:rFonts w:cs="Calibri"/>
          <w:color w:val="000000" w:themeColor="text1"/>
        </w:rPr>
      </w:pPr>
      <w:r w:rsidRPr="26F5CB27">
        <w:rPr>
          <w:rFonts w:cs="Calibri"/>
          <w:color w:val="000000" w:themeColor="text1"/>
        </w:rPr>
        <w:t>Optional: leave a slide up with a mystery chart and the prompt: “What’s wrong with this?”</w:t>
      </w:r>
    </w:p>
    <w:p w14:paraId="0BE64D41" w14:textId="1D6EBF62" w:rsidR="44429145" w:rsidRDefault="44429145" w:rsidP="26F5CB27">
      <w:pPr>
        <w:pStyle w:val="Heading1"/>
        <w:rPr>
          <w:rFonts w:ascii="Calibri" w:eastAsia="Calibri" w:hAnsi="Calibri" w:cs="Calibri"/>
        </w:rPr>
      </w:pPr>
      <w:r w:rsidRPr="26F5CB27">
        <w:rPr>
          <w:rFonts w:ascii="Calibri" w:eastAsia="Calibri" w:hAnsi="Calibri" w:cs="Calibri"/>
        </w:rPr>
        <w:t xml:space="preserve">60–75 min — Mini-lecture 2: Reading Charts and Graphs </w:t>
      </w:r>
    </w:p>
    <w:p w14:paraId="0977C760" w14:textId="01705D1A" w:rsidR="44429145" w:rsidRDefault="5B274FCD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 xml:space="preserve">Show the steel chart </w:t>
      </w:r>
      <w:r w:rsidR="37978F52" w:rsidRPr="1D153137">
        <w:rPr>
          <w:rFonts w:cs="Calibri"/>
          <w:color w:val="000000" w:themeColor="text1"/>
        </w:rPr>
        <w:t>as an example of a misleading chart</w:t>
      </w:r>
    </w:p>
    <w:p w14:paraId="0AE5A6E3" w14:textId="08E29623" w:rsidR="3334633B" w:rsidRDefault="37978F52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Walk through the key aspects of charts (title, y-axis, x-axis)</w:t>
      </w:r>
    </w:p>
    <w:p w14:paraId="7862A8A5" w14:textId="5AE21544" w:rsidR="3334633B" w:rsidRDefault="37978F52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Go over checklist of things to look for and questions when reading charts</w:t>
      </w:r>
    </w:p>
    <w:p w14:paraId="67ADD220" w14:textId="1EA5C760" w:rsidR="75B568F6" w:rsidRDefault="44429145" w:rsidP="26F5CB27">
      <w:pPr>
        <w:pStyle w:val="Heading1"/>
        <w:rPr>
          <w:rFonts w:ascii="Calibri" w:eastAsia="Calibri" w:hAnsi="Calibri" w:cs="Calibri"/>
        </w:rPr>
      </w:pPr>
      <w:r w:rsidRPr="26F5CB27">
        <w:rPr>
          <w:rFonts w:ascii="Calibri" w:eastAsia="Calibri" w:hAnsi="Calibri" w:cs="Calibri"/>
        </w:rPr>
        <w:t>75</w:t>
      </w:r>
      <w:r w:rsidR="5DD167CF" w:rsidRPr="26F5CB27">
        <w:rPr>
          <w:rFonts w:ascii="Calibri" w:eastAsia="Calibri" w:hAnsi="Calibri" w:cs="Calibri"/>
        </w:rPr>
        <w:t>–</w:t>
      </w:r>
      <w:r w:rsidR="65462784" w:rsidRPr="26F5CB27">
        <w:rPr>
          <w:rFonts w:ascii="Calibri" w:eastAsia="Calibri" w:hAnsi="Calibri" w:cs="Calibri"/>
        </w:rPr>
        <w:t>90</w:t>
      </w:r>
      <w:r w:rsidR="5DD167CF" w:rsidRPr="26F5CB27">
        <w:rPr>
          <w:rFonts w:ascii="Calibri" w:eastAsia="Calibri" w:hAnsi="Calibri" w:cs="Calibri"/>
        </w:rPr>
        <w:t xml:space="preserve"> min — Game 2: Chart </w:t>
      </w:r>
      <w:r w:rsidR="5F17D67D" w:rsidRPr="26F5CB27">
        <w:rPr>
          <w:rFonts w:ascii="Calibri" w:eastAsia="Calibri" w:hAnsi="Calibri" w:cs="Calibri"/>
        </w:rPr>
        <w:t>Detectiv</w:t>
      </w:r>
      <w:r w:rsidR="5DD167CF" w:rsidRPr="26F5CB27">
        <w:rPr>
          <w:rFonts w:ascii="Calibri" w:eastAsia="Calibri" w:hAnsi="Calibri" w:cs="Calibri"/>
        </w:rPr>
        <w:t>e</w:t>
      </w:r>
    </w:p>
    <w:p w14:paraId="6C257F66" w14:textId="6475C312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Give Handout D. Teams write a 2–3 sentence ‘Community Note’ and one redesign suggestion.</w:t>
      </w:r>
    </w:p>
    <w:p w14:paraId="3CA34399" w14:textId="3E46B299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lastRenderedPageBreak/>
        <w:t>Have 2–3 teams read theirs; score quickly using the rubric on the worksheet.</w:t>
      </w:r>
    </w:p>
    <w:p w14:paraId="6D6AC0CD" w14:textId="3936423B" w:rsidR="75B568F6" w:rsidRDefault="5DD167CF" w:rsidP="26F5CB27">
      <w:pPr>
        <w:pStyle w:val="Heading1"/>
        <w:rPr>
          <w:rFonts w:ascii="Calibri" w:eastAsia="Calibri" w:hAnsi="Calibri" w:cs="Calibri"/>
        </w:rPr>
      </w:pPr>
      <w:r w:rsidRPr="26F5CB27">
        <w:rPr>
          <w:rFonts w:ascii="Calibri" w:eastAsia="Calibri" w:hAnsi="Calibri" w:cs="Calibri"/>
        </w:rPr>
        <w:t xml:space="preserve">90 min — </w:t>
      </w:r>
      <w:r w:rsidR="429C56E2" w:rsidRPr="26F5CB27">
        <w:rPr>
          <w:rFonts w:ascii="Calibri" w:eastAsia="Calibri" w:hAnsi="Calibri" w:cs="Calibri"/>
        </w:rPr>
        <w:t xml:space="preserve">Wrap-up </w:t>
      </w:r>
    </w:p>
    <w:p w14:paraId="38AB84D2" w14:textId="38D176CF" w:rsidR="429C56E2" w:rsidRDefault="2B85D54C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Wrap-up with a question about what you learned</w:t>
      </w:r>
    </w:p>
    <w:p w14:paraId="470D696F" w14:textId="3B3BE22C" w:rsidR="429C56E2" w:rsidRDefault="2B85D54C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Show closing comic slide</w:t>
      </w:r>
    </w:p>
    <w:p w14:paraId="654138D2" w14:textId="04B9B5E5" w:rsidR="75B568F6" w:rsidRDefault="5DD167CF" w:rsidP="26F5CB27">
      <w:pPr>
        <w:pStyle w:val="Heading1"/>
        <w:rPr>
          <w:rFonts w:ascii="Calibri" w:eastAsia="Calibri" w:hAnsi="Calibri" w:cs="Calibri"/>
          <w:color w:val="8064A2" w:themeColor="accent4"/>
        </w:rPr>
      </w:pPr>
      <w:r w:rsidRPr="26F5CB27">
        <w:rPr>
          <w:rFonts w:ascii="Calibri" w:eastAsia="Calibri" w:hAnsi="Calibri" w:cs="Calibri"/>
          <w:color w:val="8064A2" w:themeColor="accent4"/>
        </w:rPr>
        <w:t>Common misconceptions &amp; fixes</w:t>
      </w:r>
    </w:p>
    <w:p w14:paraId="5AA16D01" w14:textId="38693A05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“Correlation means nothing.” → Fix: it’s a clue; it tells you where to look next.</w:t>
      </w:r>
    </w:p>
    <w:p w14:paraId="5850DB0D" w14:textId="4ED4FB05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“One study proves it.” → Fix: ask about design + replication + context.</w:t>
      </w:r>
    </w:p>
    <w:p w14:paraId="627A1D42" w14:textId="3212BDB4" w:rsidR="75B568F6" w:rsidRDefault="24B3C843" w:rsidP="1D153137">
      <w:pPr>
        <w:pStyle w:val="ListBullet"/>
        <w:rPr>
          <w:rFonts w:cs="Calibri"/>
          <w:color w:val="000000" w:themeColor="text1"/>
        </w:rPr>
      </w:pPr>
      <w:r w:rsidRPr="1D153137">
        <w:rPr>
          <w:rFonts w:cs="Calibri"/>
          <w:color w:val="000000" w:themeColor="text1"/>
        </w:rPr>
        <w:t>“Big data automatically means causal.” → Fix: assignment mechanism matters more than sample size.</w:t>
      </w:r>
    </w:p>
    <w:p w14:paraId="75C2E353" w14:textId="205F4842" w:rsidR="14957956" w:rsidRDefault="14957956" w:rsidP="14957956"/>
    <w:p w14:paraId="7909B930" w14:textId="1D61BCFD" w:rsidR="14957956" w:rsidRDefault="14957956" w:rsidP="14957956">
      <w:pPr>
        <w:pStyle w:val="Heading1"/>
      </w:pPr>
    </w:p>
    <w:p w14:paraId="1E0B2F7D" w14:textId="48196668" w:rsidR="00460280" w:rsidRDefault="007741A4">
      <w:pPr>
        <w:pStyle w:val="Heading1"/>
      </w:pPr>
      <w:r w:rsidRPr="1468C8C0">
        <w:rPr>
          <w:sz w:val="36"/>
          <w:szCs w:val="36"/>
        </w:rPr>
        <w:t>References</w:t>
      </w:r>
    </w:p>
    <w:p w14:paraId="1E71EDA3" w14:textId="64BB5B16" w:rsidR="1468C8C0" w:rsidRDefault="1468C8C0"/>
    <w:p w14:paraId="0CC14C9A" w14:textId="77777777" w:rsidR="00460280" w:rsidRDefault="007741A4">
      <w:r>
        <w:t xml:space="preserve">USDA ERS — School Breakfast Program overview (FY2024 breakfasts served and total cost): </w:t>
      </w:r>
      <w:hyperlink r:id="rId9">
        <w:r w:rsidRPr="1468C8C0">
          <w:rPr>
            <w:rStyle w:val="Hyperlink"/>
          </w:rPr>
          <w:t>https://www.ers.usda.gov/topics/food-nutrition-assistance/child-nutrition-programs/school-breakfast-program/</w:t>
        </w:r>
      </w:hyperlink>
    </w:p>
    <w:p w14:paraId="6EA46285" w14:textId="77777777" w:rsidR="00460280" w:rsidRDefault="007741A4">
      <w:r>
        <w:t>PubMed — Luan et al. (2022) cluster randomized trial on breakfast in the classroom: https://pubmed.ncbi.nlm.nih.gov/34923177/</w:t>
      </w:r>
    </w:p>
    <w:p w14:paraId="33647976" w14:textId="77777777" w:rsidR="00460280" w:rsidRDefault="007741A4">
      <w:r>
        <w:t>Tyler Vigen — Spurious Correlations (CC BY 4.0): https://www.tylervigen.com/spurious-correlations</w:t>
      </w:r>
    </w:p>
    <w:p w14:paraId="30946222" w14:textId="42CE5945" w:rsidR="00460280" w:rsidRDefault="58EC64AD">
      <w:r>
        <w:t xml:space="preserve">Fact </w:t>
      </w:r>
      <w:proofErr w:type="gramStart"/>
      <w:r>
        <w:t>check</w:t>
      </w:r>
      <w:proofErr w:type="gramEnd"/>
      <w:r>
        <w:t xml:space="preserve"> coverage of the White House steel chart (y-axis zoom): https:/</w:t>
      </w:r>
      <w:r w:rsidR="6809B878">
        <w:t>/</w:t>
      </w:r>
      <w:r>
        <w:t>www.yahoo.com/news/articles/fact-check-white-house-chart-085903472.html</w:t>
      </w:r>
    </w:p>
    <w:sectPr w:rsidR="004602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3E0A8"/>
    <w:multiLevelType w:val="hybridMultilevel"/>
    <w:tmpl w:val="9C04F238"/>
    <w:lvl w:ilvl="0" w:tplc="DAB25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509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BCD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90A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8E1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E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FA5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A4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80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909A4C"/>
    <w:multiLevelType w:val="hybridMultilevel"/>
    <w:tmpl w:val="9E1E6ECE"/>
    <w:lvl w:ilvl="0" w:tplc="5176A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4F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CA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8A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AE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18D7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3CA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6A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86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94219A"/>
    <w:multiLevelType w:val="hybridMultilevel"/>
    <w:tmpl w:val="AF68C490"/>
    <w:lvl w:ilvl="0" w:tplc="5D2E1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941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21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24D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2E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62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43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20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41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34A826"/>
    <w:multiLevelType w:val="hybridMultilevel"/>
    <w:tmpl w:val="BF06F354"/>
    <w:lvl w:ilvl="0" w:tplc="6F209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EA5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B2D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6E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85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94F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29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2B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909D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4091F2"/>
    <w:multiLevelType w:val="hybridMultilevel"/>
    <w:tmpl w:val="24BCAB50"/>
    <w:lvl w:ilvl="0" w:tplc="8F681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54C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62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BE9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6B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5A7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05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ABA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6D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C105CC"/>
    <w:multiLevelType w:val="hybridMultilevel"/>
    <w:tmpl w:val="1B48FFC4"/>
    <w:lvl w:ilvl="0" w:tplc="A7E81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8F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A2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87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4F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E25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43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16F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781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4A5C9"/>
    <w:multiLevelType w:val="hybridMultilevel"/>
    <w:tmpl w:val="7B840526"/>
    <w:lvl w:ilvl="0" w:tplc="DA0C8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8AA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8EE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2A8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65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6C8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04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A41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D62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C269D"/>
    <w:multiLevelType w:val="hybridMultilevel"/>
    <w:tmpl w:val="DD603550"/>
    <w:lvl w:ilvl="0" w:tplc="87C28B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6E62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FEC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CEB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2C8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85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45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3E3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B2E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6F081"/>
    <w:multiLevelType w:val="hybridMultilevel"/>
    <w:tmpl w:val="3F5C185C"/>
    <w:lvl w:ilvl="0" w:tplc="08E6A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944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C2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4AA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68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14E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467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AE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445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1E8BE1"/>
    <w:multiLevelType w:val="hybridMultilevel"/>
    <w:tmpl w:val="8FF29E46"/>
    <w:lvl w:ilvl="0" w:tplc="71DC7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6F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7E6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C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28B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E6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287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2B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A08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4ABC8"/>
    <w:multiLevelType w:val="hybridMultilevel"/>
    <w:tmpl w:val="97A2CFDC"/>
    <w:lvl w:ilvl="0" w:tplc="9F70F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09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A85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04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44B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48D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689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68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A9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75789">
    <w:abstractNumId w:val="15"/>
  </w:num>
  <w:num w:numId="2" w16cid:durableId="684794227">
    <w:abstractNumId w:val="18"/>
  </w:num>
  <w:num w:numId="3" w16cid:durableId="1770468299">
    <w:abstractNumId w:val="13"/>
  </w:num>
  <w:num w:numId="4" w16cid:durableId="550503830">
    <w:abstractNumId w:val="9"/>
  </w:num>
  <w:num w:numId="5" w16cid:durableId="1981186033">
    <w:abstractNumId w:val="19"/>
  </w:num>
  <w:num w:numId="6" w16cid:durableId="1829593279">
    <w:abstractNumId w:val="17"/>
  </w:num>
  <w:num w:numId="7" w16cid:durableId="755052398">
    <w:abstractNumId w:val="10"/>
  </w:num>
  <w:num w:numId="8" w16cid:durableId="1074888469">
    <w:abstractNumId w:val="12"/>
  </w:num>
  <w:num w:numId="9" w16cid:durableId="685516767">
    <w:abstractNumId w:val="14"/>
  </w:num>
  <w:num w:numId="10" w16cid:durableId="1310480745">
    <w:abstractNumId w:val="11"/>
  </w:num>
  <w:num w:numId="11" w16cid:durableId="104888117">
    <w:abstractNumId w:val="16"/>
  </w:num>
  <w:num w:numId="12" w16cid:durableId="977763328">
    <w:abstractNumId w:val="8"/>
  </w:num>
  <w:num w:numId="13" w16cid:durableId="1481002113">
    <w:abstractNumId w:val="6"/>
  </w:num>
  <w:num w:numId="14" w16cid:durableId="1508447059">
    <w:abstractNumId w:val="5"/>
  </w:num>
  <w:num w:numId="15" w16cid:durableId="1782920419">
    <w:abstractNumId w:val="4"/>
  </w:num>
  <w:num w:numId="16" w16cid:durableId="1971158435">
    <w:abstractNumId w:val="7"/>
  </w:num>
  <w:num w:numId="17" w16cid:durableId="774792710">
    <w:abstractNumId w:val="3"/>
  </w:num>
  <w:num w:numId="18" w16cid:durableId="1280452177">
    <w:abstractNumId w:val="2"/>
  </w:num>
  <w:num w:numId="19" w16cid:durableId="1440680143">
    <w:abstractNumId w:val="1"/>
  </w:num>
  <w:num w:numId="20" w16cid:durableId="32112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280"/>
    <w:rsid w:val="004B4380"/>
    <w:rsid w:val="007741A4"/>
    <w:rsid w:val="0099740F"/>
    <w:rsid w:val="00A76D1B"/>
    <w:rsid w:val="00AA1D8D"/>
    <w:rsid w:val="00B47730"/>
    <w:rsid w:val="00CB0664"/>
    <w:rsid w:val="00D22DB3"/>
    <w:rsid w:val="00DA49BF"/>
    <w:rsid w:val="00EC4CC9"/>
    <w:rsid w:val="00FC693F"/>
    <w:rsid w:val="0122FA91"/>
    <w:rsid w:val="036E8E23"/>
    <w:rsid w:val="05293946"/>
    <w:rsid w:val="06EA772A"/>
    <w:rsid w:val="07D60261"/>
    <w:rsid w:val="090FF7D5"/>
    <w:rsid w:val="098520CD"/>
    <w:rsid w:val="09C37FF2"/>
    <w:rsid w:val="0D46CDF7"/>
    <w:rsid w:val="0DDDFEB7"/>
    <w:rsid w:val="0F0882C8"/>
    <w:rsid w:val="0FD0DF85"/>
    <w:rsid w:val="113ADF4E"/>
    <w:rsid w:val="115FB295"/>
    <w:rsid w:val="11E8A628"/>
    <w:rsid w:val="1468C8C0"/>
    <w:rsid w:val="14957956"/>
    <w:rsid w:val="14CED2ED"/>
    <w:rsid w:val="151220D9"/>
    <w:rsid w:val="166C1049"/>
    <w:rsid w:val="17CC5857"/>
    <w:rsid w:val="18136943"/>
    <w:rsid w:val="1ADEA6B1"/>
    <w:rsid w:val="1B7E5A39"/>
    <w:rsid w:val="1D153137"/>
    <w:rsid w:val="1E762CCD"/>
    <w:rsid w:val="1ED2A6B2"/>
    <w:rsid w:val="1FA35983"/>
    <w:rsid w:val="20FF74B3"/>
    <w:rsid w:val="21B5F21C"/>
    <w:rsid w:val="227AF92F"/>
    <w:rsid w:val="24B3C843"/>
    <w:rsid w:val="25520217"/>
    <w:rsid w:val="26137A7F"/>
    <w:rsid w:val="26F5CB27"/>
    <w:rsid w:val="287BECAD"/>
    <w:rsid w:val="2B85D54C"/>
    <w:rsid w:val="2DBC8DB4"/>
    <w:rsid w:val="31C8D440"/>
    <w:rsid w:val="3334633B"/>
    <w:rsid w:val="3384E8D1"/>
    <w:rsid w:val="338B03E6"/>
    <w:rsid w:val="35C3A7F9"/>
    <w:rsid w:val="37978F52"/>
    <w:rsid w:val="388F5256"/>
    <w:rsid w:val="3A88E46B"/>
    <w:rsid w:val="3DC4F138"/>
    <w:rsid w:val="3E333038"/>
    <w:rsid w:val="3EDB8589"/>
    <w:rsid w:val="40922B0B"/>
    <w:rsid w:val="414F14B8"/>
    <w:rsid w:val="416E7F7D"/>
    <w:rsid w:val="429C56E2"/>
    <w:rsid w:val="44429145"/>
    <w:rsid w:val="44FBD99F"/>
    <w:rsid w:val="48C26CEF"/>
    <w:rsid w:val="4B3CB672"/>
    <w:rsid w:val="4E96DBD5"/>
    <w:rsid w:val="51643ECE"/>
    <w:rsid w:val="51AAA887"/>
    <w:rsid w:val="555909F6"/>
    <w:rsid w:val="58678058"/>
    <w:rsid w:val="58EC64AD"/>
    <w:rsid w:val="5B274FCD"/>
    <w:rsid w:val="5B29C823"/>
    <w:rsid w:val="5DD167CF"/>
    <w:rsid w:val="5F17D67D"/>
    <w:rsid w:val="62FA8CA2"/>
    <w:rsid w:val="640F8660"/>
    <w:rsid w:val="646C6FA9"/>
    <w:rsid w:val="65462784"/>
    <w:rsid w:val="67BBC4E8"/>
    <w:rsid w:val="6809B878"/>
    <w:rsid w:val="699EBF45"/>
    <w:rsid w:val="6A611872"/>
    <w:rsid w:val="6B5FC30D"/>
    <w:rsid w:val="6BA62D98"/>
    <w:rsid w:val="6C721408"/>
    <w:rsid w:val="6D53A33F"/>
    <w:rsid w:val="6DDBA68A"/>
    <w:rsid w:val="6DE600C6"/>
    <w:rsid w:val="6F8BBEA1"/>
    <w:rsid w:val="6F8E1E9A"/>
    <w:rsid w:val="734BBA9B"/>
    <w:rsid w:val="75B568F6"/>
    <w:rsid w:val="75DFDC25"/>
    <w:rsid w:val="769E29F1"/>
    <w:rsid w:val="76D950DB"/>
    <w:rsid w:val="79B7573D"/>
    <w:rsid w:val="7BDBC1E9"/>
    <w:rsid w:val="7C19A2FD"/>
    <w:rsid w:val="7CE56617"/>
    <w:rsid w:val="7E16D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2AAE"/>
  <w14:defaultImageDpi w14:val="300"/>
  <w15:docId w15:val="{C699CBDE-D70A-40DB-A444-4EDFF886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1468C8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ers.usda.gov/topics/food-nutrition-assistance/child-nutrition-programs/school-breakfast-progr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6A07AA-ADC0-4D0E-932E-5E71503705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ce657c-e071-4850-bb9e-22f9b7568e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721FFC-A875-4E98-8271-28AC5E5C50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EE4598-30FE-4F7F-B813-B92248A367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Schlanger, Tudor</cp:lastModifiedBy>
  <cp:revision>9</cp:revision>
  <dcterms:created xsi:type="dcterms:W3CDTF">2026-02-25T13:26:00Z</dcterms:created>
  <dcterms:modified xsi:type="dcterms:W3CDTF">2026-05-10T20:18:00Z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