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876A27F" wp14:textId="77777777">
      <w:pPr>
        <w:spacing w:after="60"/>
        <w:jc w:val="center"/>
      </w:pPr>
      <w:r>
        <w:rPr>
          <w:rFonts w:ascii="Arial" w:hAnsi="Arial" w:eastAsia="Arial" w:cs="Arial"/>
          <w:b/>
          <w:bCs/>
          <w:color w:val="1F3864"/>
          <w:sz w:val="34"/>
          <w:szCs w:val="34"/>
        </w:rPr>
        <w:t xml:space="preserve">5-Day Economics Workshop</w:t>
      </w:r>
    </w:p>
    <w:p xmlns:wp14="http://schemas.microsoft.com/office/word/2010/wordml" w14:paraId="5DC9218F" wp14:textId="77777777">
      <w:pPr>
        <w:spacing w:after="60"/>
        <w:jc w:val="center"/>
      </w:pPr>
      <w:r>
        <w:rPr>
          <w:rFonts w:ascii="Arial" w:hAnsi="Arial" w:eastAsia="Arial" w:cs="Arial"/>
          <w:i/>
          <w:iCs/>
          <w:color w:val="555555"/>
          <w:sz w:val="24"/>
          <w:szCs w:val="24"/>
        </w:rPr>
        <w:t xml:space="preserve">Instructor Materials Checklist</w:t>
      </w:r>
    </w:p>
    <w:p xmlns:wp14="http://schemas.microsoft.com/office/word/2010/wordml" w14:paraId="764C7722" wp14:textId="77777777">
      <w:pPr>
        <w:spacing w:after="320"/>
        <w:jc w:val="center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 xml:space="preserve">Class size: 12–15 students</w:t>
      </w:r>
    </w:p>
    <w:p xmlns:wp14="http://schemas.microsoft.com/office/word/2010/wordml" w14:paraId="4CC47E3C" wp14:textId="77777777">
      <w:pPr>
        <w:pBdr>
          <w:bottom w:val="single" w:color="1F3864" w:sz="4" w:space="1"/>
        </w:pBdr>
        <w:spacing w:before="240" w:after="8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 xml:space="preserve">Day 1 — Economic Decision Making &amp; Everyday Choices</w:t>
      </w:r>
    </w:p>
    <w:p xmlns:wp14="http://schemas.microsoft.com/office/word/2010/wordml" w14:paraId="67456E86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Weekend Planning Worksheet</w:t>
      </w:r>
      <w:r>
        <w:rPr>
          <w:rFonts w:ascii="Arial" w:hAnsi="Arial" w:eastAsia="Arial" w:cs="Arial"/>
          <w:i/>
          <w:iCs/>
          <w:color w:val="666666"/>
          <w:sz w:val="22"/>
          <w:szCs w:val="22"/>
        </w:rPr>
        <w:t xml:space="preserve"> — 5–7 printed copies (1 per group of 3–4 students)</w:t>
      </w:r>
    </w:p>
    <w:p xmlns:wp14="http://schemas.microsoft.com/office/word/2010/wordml" w14:paraId="3C49BC77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Projector + slides</w:t>
      </w:r>
    </w:p>
    <w:p xmlns:wp14="http://schemas.microsoft.com/office/word/2010/wordml" w14:paraId="42011126" wp14:textId="77777777">
      <w:pPr>
        <w:pBdr>
          <w:bottom w:val="single" w:color="1F3864" w:sz="4" w:space="1"/>
        </w:pBdr>
        <w:spacing w:before="240" w:after="8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 xml:space="preserve">Day 2 — Economics &amp; Data</w:t>
      </w:r>
    </w:p>
    <w:p xmlns:wp14="http://schemas.microsoft.com/office/word/2010/wordml" w14:paraId="3AF52465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Projector + slides (with speakers)</w:t>
      </w:r>
    </w:p>
    <w:p xmlns:wp14="http://schemas.microsoft.com/office/word/2010/wordml" w14:paraId="64F94A8F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Causal Claim Checklist handout</w:t>
      </w:r>
      <w:r>
        <w:rPr>
          <w:rFonts w:ascii="Arial" w:hAnsi="Arial" w:eastAsia="Arial" w:cs="Arial"/>
          <w:i/>
          <w:iCs/>
          <w:color w:val="666666"/>
          <w:sz w:val="22"/>
          <w:szCs w:val="22"/>
        </w:rPr>
        <w:t xml:space="preserve"> — instructor reference only — do not distribute</w:t>
      </w:r>
    </w:p>
    <w:p xmlns:wp14="http://schemas.microsoft.com/office/word/2010/wordml" w14:paraId="1EEF7E36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Firefighters &amp; Damage handout</w:t>
      </w:r>
      <w:r>
        <w:rPr>
          <w:rFonts w:ascii="Arial" w:hAnsi="Arial" w:eastAsia="Arial" w:cs="Arial"/>
          <w:i/>
          <w:iCs/>
          <w:color w:val="666666"/>
          <w:sz w:val="22"/>
          <w:szCs w:val="22"/>
        </w:rPr>
        <w:t xml:space="preserve"> — 1 per student (12–15 copies)</w:t>
      </w:r>
    </w:p>
    <w:p xmlns:wp14="http://schemas.microsoft.com/office/word/2010/wordml" w14:paraId="1AA14F9A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Chart Court Worksheet handout</w:t>
      </w:r>
      <w:r>
        <w:rPr>
          <w:rFonts w:ascii="Arial" w:hAnsi="Arial" w:eastAsia="Arial" w:cs="Arial"/>
          <w:i/>
          <w:iCs/>
          <w:color w:val="666666"/>
          <w:sz w:val="22"/>
          <w:szCs w:val="22"/>
        </w:rPr>
        <w:t xml:space="preserve"> — 1 per student (12–15 copies)</w:t>
      </w:r>
    </w:p>
    <w:p xmlns:wp14="http://schemas.microsoft.com/office/word/2010/wordml" w14:paraId="180D5C93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Chart Detective Checklist handout</w:t>
      </w:r>
      <w:r>
        <w:rPr>
          <w:rFonts w:ascii="Arial" w:hAnsi="Arial" w:eastAsia="Arial" w:cs="Arial"/>
          <w:i/>
          <w:iCs/>
          <w:color w:val="666666"/>
          <w:sz w:val="22"/>
          <w:szCs w:val="22"/>
        </w:rPr>
        <w:t xml:space="preserve"> — 1 per student (12–15 copies)</w:t>
      </w:r>
    </w:p>
    <w:p xmlns:wp14="http://schemas.microsoft.com/office/word/2010/wordml" w14:paraId="18823836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Whiteboard + markers</w:t>
      </w:r>
    </w:p>
    <w:p xmlns:wp14="http://schemas.microsoft.com/office/word/2010/wordml" w14:paraId="70A50A81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Timer</w:t>
      </w:r>
    </w:p>
    <w:p xmlns:wp14="http://schemas.microsoft.com/office/word/2010/wordml" w:rsidP="6C5E78FE" w14:paraId="7F533CB6" wp14:textId="77777777">
      <w:pPr>
        <w:pBdr>
          <w:bottom w:val="single" w:color="1F3864" w:sz="4" w:space="1"/>
        </w:pBdr>
        <w:spacing w:before="240" w:after="80"/>
      </w:pPr>
      <w:r w:rsidRPr="6C5E78FE" w:rsidR="6C5E78FE">
        <w:rPr>
          <w:rFonts w:ascii="Arial" w:hAnsi="Arial" w:eastAsia="Arial" w:cs="Arial"/>
          <w:b w:val="1"/>
          <w:bCs w:val="1"/>
          <w:color w:val="1F3864"/>
          <w:sz w:val="24"/>
          <w:szCs w:val="24"/>
          <w:lang w:val="en-US"/>
        </w:rPr>
        <w:t>Day 3 — Climate Change &amp; Common Resources  |  "The Candy Commons" Game</w:t>
      </w:r>
    </w:p>
    <w:p xmlns:wp14="http://schemas.microsoft.com/office/word/2010/wordml" w14:paraId="39D016D7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Projector + slides</w:t>
      </w:r>
    </w:p>
    <w:p xmlns:wp14="http://schemas.microsoft.com/office/word/2010/wordml" w14:paraId="224F3631" wp14:textId="77777777">
      <w:pPr>
        <w:pStyle w:val="ListParagraph"/>
        <w:numPr>
          <w:ilvl w:val="0"/>
          <w:numId w:val="2"/>
        </w:numPr>
        <w:spacing w:after="60"/>
        <w:rPr/>
      </w:pPr>
      <w:r w:rsidRPr="6C5E78FE" w:rsidR="6C5E78FE">
        <w:rPr>
          <w:rFonts w:ascii="Arial" w:hAnsi="Arial" w:eastAsia="Arial" w:cs="Arial"/>
          <w:sz w:val="22"/>
          <w:szCs w:val="22"/>
          <w:lang w:val="en-US"/>
        </w:rPr>
        <w:t>Large bowl of individually wrapped candy</w:t>
      </w:r>
      <w:r w:rsidRPr="6C5E78FE" w:rsidR="6C5E78FE">
        <w:rPr>
          <w:rFonts w:ascii="Arial" w:hAnsi="Arial" w:eastAsia="Arial" w:cs="Arial"/>
          <w:i w:val="1"/>
          <w:iCs w:val="1"/>
          <w:color w:val="666666"/>
          <w:sz w:val="22"/>
          <w:szCs w:val="22"/>
          <w:lang w:val="en-US"/>
        </w:rPr>
        <w:t xml:space="preserve"> — ~60 pieces total (enough for 2 full rounds of 15 students; e.g. Starbursts)</w:t>
      </w:r>
    </w:p>
    <w:p xmlns:wp14="http://schemas.microsoft.com/office/word/2010/wordml" w14:paraId="0D1C3771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Sign: "FREE — Take as much as you want!"</w:t>
      </w:r>
      <w:r>
        <w:rPr>
          <w:rFonts w:ascii="Arial" w:hAnsi="Arial" w:eastAsia="Arial" w:cs="Arial"/>
          <w:i/>
          <w:iCs/>
          <w:color w:val="666666"/>
          <w:sz w:val="22"/>
          <w:szCs w:val="22"/>
        </w:rPr>
        <w:t xml:space="preserve"> — display during Round 1</w:t>
      </w:r>
    </w:p>
    <w:p xmlns:wp14="http://schemas.microsoft.com/office/word/2010/wordml" w14:paraId="76D5A678" wp14:textId="77777777">
      <w:pPr>
        <w:pStyle w:val="ListParagraph"/>
        <w:numPr>
          <w:ilvl w:val="0"/>
          <w:numId w:val="2"/>
        </w:numPr>
        <w:spacing w:after="60"/>
        <w:rPr/>
      </w:pPr>
      <w:r w:rsidRPr="6C5E78FE" w:rsidR="6C5E78FE">
        <w:rPr>
          <w:rFonts w:ascii="Arial" w:hAnsi="Arial" w:eastAsia="Arial" w:cs="Arial"/>
          <w:sz w:val="22"/>
          <w:szCs w:val="22"/>
          <w:lang w:val="en-US"/>
        </w:rPr>
        <w:t>Sign: "Each piece beyond 1 costs $5"</w:t>
      </w:r>
      <w:r w:rsidRPr="6C5E78FE" w:rsidR="6C5E78FE">
        <w:rPr>
          <w:rFonts w:ascii="Arial" w:hAnsi="Arial" w:eastAsia="Arial" w:cs="Arial"/>
          <w:i w:val="1"/>
          <w:iCs w:val="1"/>
          <w:color w:val="666666"/>
          <w:sz w:val="22"/>
          <w:szCs w:val="22"/>
          <w:lang w:val="en-US"/>
        </w:rPr>
        <w:t xml:space="preserve"> — keep hidden until Round 2</w:t>
      </w:r>
    </w:p>
    <w:p xmlns:wp14="http://schemas.microsoft.com/office/word/2010/wordml" w14:paraId="25177DC8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Opaque bag + clear bag (~15 candies each)</w:t>
      </w:r>
      <w:r>
        <w:rPr>
          <w:rFonts w:ascii="Arial" w:hAnsi="Arial" w:eastAsia="Arial" w:cs="Arial"/>
          <w:i/>
          <w:iCs/>
          <w:color w:val="666666"/>
          <w:sz w:val="22"/>
          <w:szCs w:val="22"/>
        </w:rPr>
        <w:t xml:space="preserve"> — optional — for Ostrom/Round 3 extension</w:t>
      </w:r>
    </w:p>
    <w:p xmlns:wp14="http://schemas.microsoft.com/office/word/2010/wordml" w14:paraId="747CDF9D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Carbon Tax Policy worksheet</w:t>
      </w:r>
      <w:r>
        <w:rPr>
          <w:rFonts w:ascii="Arial" w:hAnsi="Arial" w:eastAsia="Arial" w:cs="Arial"/>
          <w:i/>
          <w:iCs/>
          <w:color w:val="666666"/>
          <w:sz w:val="22"/>
          <w:szCs w:val="22"/>
        </w:rPr>
        <w:t xml:space="preserve"> — 1 per group — 3–4 printed copies</w:t>
      </w:r>
    </w:p>
    <w:p xmlns:wp14="http://schemas.microsoft.com/office/word/2010/wordml" w:rsidP="6C5E78FE" w14:paraId="109794A3" wp14:textId="77777777">
      <w:pPr>
        <w:pBdr>
          <w:bottom w:val="single" w:color="1F3864" w:sz="4" w:space="1"/>
        </w:pBdr>
        <w:spacing w:before="240" w:after="80"/>
      </w:pPr>
      <w:r w:rsidRPr="6C5E78FE" w:rsidR="6C5E78FE">
        <w:rPr>
          <w:rFonts w:ascii="Arial" w:hAnsi="Arial" w:eastAsia="Arial" w:cs="Arial"/>
          <w:b w:val="1"/>
          <w:bCs w:val="1"/>
          <w:color w:val="1F3864"/>
          <w:sz w:val="24"/>
          <w:szCs w:val="24"/>
          <w:lang w:val="en-US"/>
        </w:rPr>
        <w:t>Day 4 — Trade &amp; Tariffs  |  "Candy Trading" Game</w:t>
      </w:r>
    </w:p>
    <w:p xmlns:wp14="http://schemas.microsoft.com/office/word/2010/wordml" w:rsidP="6C5E78FE" w14:paraId="6AD037A6" wp14:textId="75EA0AA6">
      <w:pPr>
        <w:pStyle w:val="ListParagraph"/>
        <w:numPr>
          <w:ilvl w:val="0"/>
          <w:numId w:val="2"/>
        </w:numPr>
        <w:spacing w:after="60"/>
        <w:rPr>
          <w:rFonts w:ascii="Arial" w:hAnsi="Arial" w:eastAsia="Arial" w:cs="Arial"/>
          <w:i w:val="1"/>
          <w:iCs w:val="1"/>
          <w:color w:val="666666"/>
          <w:sz w:val="22"/>
          <w:szCs w:val="22"/>
        </w:rPr>
      </w:pPr>
      <w:r w:rsidRPr="6C5E78FE" w:rsidR="6C5E78FE">
        <w:rPr>
          <w:rFonts w:ascii="Arial" w:hAnsi="Arial" w:eastAsia="Arial" w:cs="Arial"/>
          <w:sz w:val="22"/>
          <w:szCs w:val="22"/>
        </w:rPr>
        <w:t>Assorted candy</w:t>
      </w:r>
      <w:r w:rsidRPr="6C5E78FE" w:rsidR="6C5E78FE">
        <w:rPr>
          <w:rFonts w:ascii="Arial" w:hAnsi="Arial" w:eastAsia="Arial" w:cs="Arial"/>
          <w:i w:val="1"/>
          <w:iCs w:val="1"/>
          <w:color w:val="666666"/>
          <w:sz w:val="22"/>
          <w:szCs w:val="22"/>
        </w:rPr>
        <w:t xml:space="preserve"> — ~60–75 pieces total (3–5 pieces per student for 12–15 students; mixed types: Kisses, Twix, Starbursts, Jolly Ranchers, etc., </w:t>
      </w:r>
      <w:r w:rsidRPr="6C5E78FE" w:rsidR="6C5E78FE">
        <w:rPr>
          <w:i w:val="1"/>
          <w:iCs w:val="1"/>
        </w:rPr>
        <w:t>so that students will have clear preferences over different options</w:t>
      </w:r>
      <w:r w:rsidRPr="6C5E78FE" w:rsidR="6C5E78FE">
        <w:rPr>
          <w:rFonts w:ascii="Arial" w:hAnsi="Arial" w:eastAsia="Arial" w:cs="Arial"/>
          <w:i w:val="1"/>
          <w:iCs w:val="1"/>
          <w:color w:val="666666"/>
          <w:sz w:val="22"/>
          <w:szCs w:val="22"/>
        </w:rPr>
        <w:t>)</w:t>
      </w:r>
    </w:p>
    <w:p xmlns:wp14="http://schemas.microsoft.com/office/word/2010/wordml" w14:paraId="0EDD0B32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Index cards</w:t>
      </w:r>
      <w:r>
        <w:rPr>
          <w:rFonts w:ascii="Arial" w:hAnsi="Arial" w:eastAsia="Arial" w:cs="Arial"/>
          <w:i/>
          <w:iCs/>
          <w:color w:val="666666"/>
          <w:sz w:val="22"/>
          <w:szCs w:val="22"/>
        </w:rPr>
        <w:t xml:space="preserve"> — 1 per student (12–15 cards)</w:t>
      </w:r>
    </w:p>
    <w:p xmlns:wp14="http://schemas.microsoft.com/office/word/2010/wordml" w14:paraId="61510CDE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Projector + slides</w:t>
      </w:r>
    </w:p>
    <w:p xmlns:wp14="http://schemas.microsoft.com/office/word/2010/wordml" w14:paraId="67D9CFA6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Costs vs. Benefits handout (T-Chart)</w:t>
      </w:r>
      <w:r>
        <w:rPr>
          <w:rFonts w:ascii="Arial" w:hAnsi="Arial" w:eastAsia="Arial" w:cs="Arial"/>
          <w:i/>
          <w:iCs/>
          <w:color w:val="666666"/>
          <w:sz w:val="22"/>
          <w:szCs w:val="22"/>
        </w:rPr>
        <w:t xml:space="preserve"> — 1 per group — 3–4 printed copies</w:t>
      </w:r>
    </w:p>
    <w:p xmlns:wp14="http://schemas.microsoft.com/office/word/2010/wordml" w14:paraId="52BC4CDC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Printed steel tariff research sources</w:t>
      </w:r>
      <w:r>
        <w:rPr>
          <w:rFonts w:ascii="Arial" w:hAnsi="Arial" w:eastAsia="Arial" w:cs="Arial"/>
          <w:i/>
          <w:iCs/>
          <w:color w:val="666666"/>
          <w:sz w:val="22"/>
          <w:szCs w:val="22"/>
        </w:rPr>
        <w:t xml:space="preserve"> — 1 set per group — 3–4 sets</w:t>
      </w:r>
    </w:p>
    <w:p xmlns:wp14="http://schemas.microsoft.com/office/word/2010/wordml" w14:paraId="1EA79B26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Whiteboard + markers</w:t>
      </w:r>
    </w:p>
    <w:p xmlns:wp14="http://schemas.microsoft.com/office/word/2010/wordml" w14:paraId="0739BF8A" wp14:textId="77777777">
      <w:pPr>
        <w:pBdr>
          <w:bottom w:val="single" w:color="1F3864" w:sz="4" w:space="1"/>
        </w:pBdr>
        <w:spacing w:before="240" w:after="8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 xml:space="preserve">Day 5 — Behavioral Finance</w:t>
      </w:r>
    </w:p>
    <w:p xmlns:wp14="http://schemas.microsoft.com/office/word/2010/wordml" w14:paraId="219A3F06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Projector + slides</w:t>
      </w:r>
      <w:r>
        <w:rPr>
          <w:rFonts w:ascii="Arial" w:hAnsi="Arial" w:eastAsia="Arial" w:cs="Arial"/>
          <w:i/>
          <w:iCs/>
          <w:color w:val="666666"/>
          <w:sz w:val="22"/>
          <w:szCs w:val="22"/>
        </w:rPr>
        <w:t xml:space="preserve"> — 30-slide deck; advance progressively as designed</w:t>
      </w:r>
    </w:p>
    <w:p xmlns:wp14="http://schemas.microsoft.com/office/word/2010/wordml" w14:paraId="19357FD1" wp14:textId="77777777">
      <w:pPr>
        <w:pStyle w:val="ListParagraph"/>
        <w:numPr>
          <w:ilvl w:val="0"/>
          <w:numId w:val="2"/>
        </w:numPr>
        <w:spacing w:after="60"/>
      </w:pPr>
      <w:r>
        <w:rPr>
          <w:rFonts w:ascii="Arial" w:hAnsi="Arial" w:eastAsia="Arial" w:cs="Arial"/>
          <w:sz w:val="22"/>
          <w:szCs w:val="22"/>
        </w:rPr>
        <w:t xml:space="preserve">Whiteboard + markers</w:t>
      </w:r>
      <w:r>
        <w:rPr>
          <w:rFonts w:ascii="Arial" w:hAnsi="Arial" w:eastAsia="Arial" w:cs="Arial"/>
          <w:i/>
          <w:iCs/>
          <w:color w:val="666666"/>
          <w:sz w:val="22"/>
          <w:szCs w:val="22"/>
        </w:rPr>
        <w:t xml:space="preserve"> — optional — for writing bias terms during debrief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8eee15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24dd0dd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B019793"/>
  <w15:docId w15:val="{221A0B74-BCC5-4E9B-913E-BF0C2F28238B}"/>
  <w:rsids>
    <w:rsidRoot w:val="6C5E78FE"/>
    <w:rsid w:val="6C5E78F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518A77E0904A4AA2385D6D5CC91772" ma:contentTypeVersion="3" ma:contentTypeDescription="Create a new document." ma:contentTypeScope="" ma:versionID="193435620c9c278ff94ac46fe0f58be8">
  <xsd:schema xmlns:xsd="http://www.w3.org/2001/XMLSchema" xmlns:xs="http://www.w3.org/2001/XMLSchema" xmlns:p="http://schemas.microsoft.com/office/2006/metadata/properties" xmlns:ns2="b6ce657c-e071-4850-bb9e-22f9b7568e9e" targetNamespace="http://schemas.microsoft.com/office/2006/metadata/properties" ma:root="true" ma:fieldsID="4cd2c8c9c91d4eba02fbb70750c064fd" ns2:_="">
    <xsd:import namespace="b6ce657c-e071-4850-bb9e-22f9b7568e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e657c-e071-4850-bb9e-22f9b7568e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0DDBC93-2216-4071-9C8A-1BE7E1C287FE}"/>
</file>

<file path=customXml/itemProps2.xml><?xml version="1.0" encoding="utf-8"?>
<ds:datastoreItem xmlns:ds="http://schemas.openxmlformats.org/officeDocument/2006/customXml" ds:itemID="{219E4A06-7F5D-4C4E-B584-FDDF89E52D33}"/>
</file>

<file path=customXml/itemProps3.xml><?xml version="1.0" encoding="utf-8"?>
<ds:datastoreItem xmlns:ds="http://schemas.openxmlformats.org/officeDocument/2006/customXml" ds:itemID="{1E5D9F70-2773-4CFF-84D0-62E1B10C7E3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Croley, Anna</lastModifiedBy>
  <revision>2</revision>
  <dcterms:created xsi:type="dcterms:W3CDTF">2026-04-29T18:23:17.0000000Z</dcterms:created>
  <dcterms:modified xsi:type="dcterms:W3CDTF">2026-04-29T18:42:15.0514155Z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0x01010014518A77E0904A4AA2385D6D5CC91772</vt:lpwstr>
  </property>
</Properties>
</file>