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受注連携項目定義（架空）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区分</w:t>
            </w:r>
          </w:p>
        </w:tc>
        <w:tc>
          <w:tcPr>
            <w:tcW w:type="dxa" w:w="2160"/>
          </w:tcPr>
          <w:p>
            <w:r>
              <w:t>項目ID</w:t>
            </w:r>
          </w:p>
        </w:tc>
        <w:tc>
          <w:tcPr>
            <w:tcW w:type="dxa" w:w="2160"/>
          </w:tcPr>
          <w:p>
            <w:r>
              <w:t>表示名</w:t>
            </w:r>
          </w:p>
        </w:tc>
        <w:tc>
          <w:tcPr>
            <w:tcW w:type="dxa" w:w="2160"/>
          </w:tcPr>
          <w:p>
            <w:r>
              <w:t>桁数</w:t>
            </w:r>
          </w:p>
        </w:tc>
      </w:tr>
      <w:tr>
        <w:tc>
          <w:tcPr>
            <w:tcW w:type="dxa" w:w="2160"/>
            <w:vMerge w:val="restart"/>
          </w:tcPr>
          <w:p>
            <w:r>
              <w:t>基本情報</w:t>
            </w:r>
          </w:p>
        </w:tc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受注番号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受注日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  <w:vMerge w:val="restart"/>
          </w:tcPr>
          <w:p>
            <w:r>
              <w:t>明細</w:t>
            </w:r>
          </w:p>
        </w:tc>
        <w:tc>
          <w:tcPr>
            <w:tcW w:type="dxa" w:w="2160"/>
          </w:tcPr>
          <w:p>
            <w:r>
              <w:t>ITEM_CD</w:t>
            </w:r>
          </w:p>
        </w:tc>
        <w:tc>
          <w:tcPr>
            <w:tcW w:type="dxa" w:w="2160"/>
          </w:tcPr>
          <w:p>
            <w:r>
              <w:t>品目コード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備考: 数量は 0 を許可しない。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