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配送料金計算 基本設計書</w:t>
      </w:r>
    </w:p>
    <w:p>
      <w:pPr>
        <w:pStyle w:val="Heading1"/>
      </w:pPr>
      <w:r>
        <w:t>1. 料金の求め方</w:t>
      </w:r>
    </w:p>
    <w:p>
      <w:r>
        <w:t>配送料金は、基本料金と加算額の合計とする。基本料金は「料金表」の重量区分と配送先の地域で決まる。金額はすべて税込（円）である。</w:t>
      </w:r>
    </w:p>
    <w:p>
      <w:pPr>
        <w:pStyle w:val="Heading1"/>
      </w:pPr>
      <w:r>
        <w:t>2. 重量の扱い</w:t>
      </w:r>
    </w:p>
    <w:p>
      <w:r>
        <w:t>重量は 100 g 単位で切り上げて区分を判定する（例: 2.01 kg は 2.1 kg として扱う）。</w:t>
      </w:r>
    </w:p>
    <w:p>
      <w:pPr>
        <w:pStyle w:val="Heading1"/>
      </w:pPr>
      <w:r>
        <w:t>3. 対象外</w:t>
      </w:r>
    </w:p>
    <w:p>
      <w:r>
        <w:t>20 kg を超える荷物は本計算の対象外とし、別途見積とする。</w:t>
      </w:r>
    </w:p>
    <w:p>
      <w:pPr>
        <w:pStyle w:val="Heading1"/>
      </w:pPr>
      <w:r>
        <w:t>4. 加算</w:t>
      </w:r>
    </w:p>
    <w:p>
      <w:r>
        <w:t>離島宛ては離島加算を、冷凍・冷蔵は温度帯加算を、それぞれ基本料金に加える。加算額は「加算」シートに従う。</w:t>
      </w:r>
    </w:p>
    <w:p>
      <w:pPr>
        <w:pStyle w:val="Heading1"/>
      </w:pPr>
      <w:r>
        <w:t>5. 例外</w:t>
      </w:r>
    </w:p>
    <w:p>
      <w:r>
        <w:t>離島加算は沖縄県宛てにも適用する。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配送料金計算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