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FA74" w14:textId="1F165FCB" w:rsidR="00522262" w:rsidRDefault="00522262">
      <w:pPr>
        <w:spacing w:after="60"/>
        <w:rPr>
          <w:rFonts w:ascii="Aptos" w:hAnsi="Aptos"/>
          <w:b/>
          <w:bCs/>
          <w:sz w:val="44"/>
          <w:szCs w:val="44"/>
        </w:rPr>
      </w:pPr>
      <w:r>
        <w:rPr>
          <w:rFonts w:ascii="Aptos" w:hAnsi="Aptos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04CFB8D4" wp14:editId="0C01EC6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23283" cy="544983"/>
            <wp:effectExtent l="0" t="0" r="5715" b="7620"/>
            <wp:wrapNone/>
            <wp:docPr id="151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0455" name="Picture 1512780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544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0CEA7" w14:textId="77777777" w:rsidR="00522262" w:rsidRDefault="00522262">
      <w:pPr>
        <w:spacing w:after="60"/>
        <w:rPr>
          <w:rFonts w:ascii="Aptos" w:hAnsi="Aptos"/>
          <w:b/>
          <w:bCs/>
          <w:sz w:val="44"/>
          <w:szCs w:val="44"/>
        </w:rPr>
      </w:pPr>
    </w:p>
    <w:p w14:paraId="28A28ED3" w14:textId="198F1A0B" w:rsidR="00522262" w:rsidRDefault="00522262">
      <w:pPr>
        <w:spacing w:after="60"/>
        <w:rPr>
          <w:rFonts w:ascii="Aptos" w:hAnsi="Aptos"/>
          <w:b/>
          <w:bCs/>
          <w:sz w:val="44"/>
          <w:szCs w:val="44"/>
        </w:rPr>
      </w:pPr>
    </w:p>
    <w:p w14:paraId="5AEFF9E6" w14:textId="6EB1F780" w:rsidR="005778C4" w:rsidRPr="00133DC4" w:rsidRDefault="00000000">
      <w:pPr>
        <w:spacing w:after="60"/>
        <w:rPr>
          <w:rFonts w:ascii="Aptos" w:hAnsi="Aptos"/>
          <w:lang w:val="fr-FR"/>
        </w:rPr>
      </w:pPr>
      <w:r w:rsidRPr="00133DC4">
        <w:rPr>
          <w:rFonts w:ascii="Aptos" w:hAnsi="Aptos"/>
          <w:b/>
          <w:bCs/>
          <w:sz w:val="44"/>
          <w:szCs w:val="44"/>
          <w:lang w:val="fr-FR"/>
        </w:rPr>
        <w:t>TUDU Merchandise</w:t>
      </w:r>
    </w:p>
    <w:p w14:paraId="4352D827" w14:textId="3BAC8352" w:rsidR="005778C4" w:rsidRPr="00133DC4" w:rsidRDefault="00000000">
      <w:pPr>
        <w:pBdr>
          <w:bottom w:val="single" w:sz="6" w:space="8" w:color="CCCCCC"/>
        </w:pBdr>
        <w:spacing w:after="320"/>
        <w:rPr>
          <w:rFonts w:ascii="Aptos" w:hAnsi="Aptos"/>
          <w:lang w:val="fr-FR"/>
        </w:rPr>
      </w:pPr>
      <w:proofErr w:type="spellStart"/>
      <w:r w:rsidRPr="00133DC4">
        <w:rPr>
          <w:rFonts w:ascii="Aptos" w:hAnsi="Aptos"/>
          <w:i/>
          <w:iCs/>
          <w:color w:val="555555"/>
          <w:sz w:val="22"/>
          <w:szCs w:val="22"/>
          <w:lang w:val="fr-FR"/>
        </w:rPr>
        <w:t>Strategy</w:t>
      </w:r>
      <w:proofErr w:type="spellEnd"/>
      <w:r w:rsidRPr="00133DC4">
        <w:rPr>
          <w:rFonts w:ascii="Aptos" w:hAnsi="Aptos"/>
          <w:i/>
          <w:iCs/>
          <w:color w:val="555555"/>
          <w:sz w:val="22"/>
          <w:szCs w:val="22"/>
          <w:lang w:val="fr-FR"/>
        </w:rPr>
        <w:t xml:space="preserve"> &amp; Direction Document</w:t>
      </w:r>
    </w:p>
    <w:p w14:paraId="5C3B23B6" w14:textId="3E553024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1. Overview</w:t>
      </w:r>
    </w:p>
    <w:p w14:paraId="63D5EB43" w14:textId="293B692D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 xml:space="preserve">TUDU Merchandise extends the brand beyond the app and into the physical world — plush toys, backpacks, apparel, calendars, keychains, and more, built around both the core TUDU brand and the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 xml:space="preserve"> character roster. Merchandise gives users a way to carry TUDU with them, gives the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 xml:space="preserve"> a physical presence kids can hold onto, and creates a retail layer that connects naturally to the TUDU Event Marketplace, TUDU Miles, and the TUDU Kids Foundation.</w:t>
      </w:r>
    </w:p>
    <w:p w14:paraId="20AF43A1" w14:textId="6ACC52C7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2. Product Line</w:t>
      </w:r>
    </w:p>
    <w:p w14:paraId="7EC24C9A" w14:textId="2DF8B615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t>2.1 Plush Toys</w:t>
      </w:r>
    </w:p>
    <w:p w14:paraId="7F01BD55" w14:textId="4BF4F98B" w:rsidR="005778C4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 xml:space="preserve">Soft, huggable versions of the five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 xml:space="preserve"> — Sol, Lumi, Ember, Nova, and Axis — each true to its character's color palette and motif. Plush toys are the most direct extension of the character universe and a natural anchor product for both retail sales and TUDU Kids Foundation giveaways.</w:t>
      </w:r>
    </w:p>
    <w:p w14:paraId="0D7E9C4F" w14:textId="41C0FC79" w:rsidR="008E6344" w:rsidRDefault="008E6344">
      <w:pPr>
        <w:spacing w:after="140"/>
        <w:rPr>
          <w:rFonts w:ascii="Aptos" w:hAnsi="Aptos"/>
        </w:rPr>
      </w:pPr>
    </w:p>
    <w:p w14:paraId="107806B5" w14:textId="520771C2" w:rsidR="008E6344" w:rsidRDefault="00133DC4">
      <w:pPr>
        <w:spacing w:after="14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2336" behindDoc="0" locked="0" layoutInCell="1" allowOverlap="1" wp14:anchorId="3B5A6E62" wp14:editId="39792D19">
            <wp:simplePos x="0" y="0"/>
            <wp:positionH relativeFrom="margin">
              <wp:posOffset>21866</wp:posOffset>
            </wp:positionH>
            <wp:positionV relativeFrom="paragraph">
              <wp:posOffset>4417</wp:posOffset>
            </wp:positionV>
            <wp:extent cx="1916264" cy="2874400"/>
            <wp:effectExtent l="0" t="0" r="8255" b="2540"/>
            <wp:wrapNone/>
            <wp:docPr id="965495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5967" name="Picture 965495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361" cy="288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663360" behindDoc="0" locked="0" layoutInCell="1" allowOverlap="1" wp14:anchorId="7606EF3C" wp14:editId="675B6D33">
            <wp:simplePos x="0" y="0"/>
            <wp:positionH relativeFrom="margin">
              <wp:posOffset>2128824</wp:posOffset>
            </wp:positionH>
            <wp:positionV relativeFrom="paragraph">
              <wp:posOffset>3810</wp:posOffset>
            </wp:positionV>
            <wp:extent cx="1918915" cy="2878373"/>
            <wp:effectExtent l="0" t="0" r="5715" b="0"/>
            <wp:wrapNone/>
            <wp:docPr id="387063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3039" name="Picture 3870630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915" cy="2878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53A4350A" wp14:editId="02A3F785">
            <wp:simplePos x="0" y="0"/>
            <wp:positionH relativeFrom="margin">
              <wp:posOffset>4188350</wp:posOffset>
            </wp:positionH>
            <wp:positionV relativeFrom="paragraph">
              <wp:posOffset>4417</wp:posOffset>
            </wp:positionV>
            <wp:extent cx="1918547" cy="2877820"/>
            <wp:effectExtent l="0" t="0" r="5715" b="0"/>
            <wp:wrapNone/>
            <wp:docPr id="1514245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5952" name="Picture 1514245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773" cy="2887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2B01E" w14:textId="40D165C8" w:rsidR="008E6344" w:rsidRDefault="008E6344">
      <w:pPr>
        <w:spacing w:after="140"/>
        <w:rPr>
          <w:rFonts w:ascii="Aptos" w:hAnsi="Aptos"/>
        </w:rPr>
      </w:pPr>
    </w:p>
    <w:p w14:paraId="05AF9C3A" w14:textId="77777777" w:rsidR="008E6344" w:rsidRDefault="008E6344">
      <w:pPr>
        <w:spacing w:after="140"/>
        <w:rPr>
          <w:rFonts w:ascii="Aptos" w:hAnsi="Aptos"/>
        </w:rPr>
      </w:pPr>
    </w:p>
    <w:p w14:paraId="1FF4DAB9" w14:textId="019CBE02" w:rsidR="008E6344" w:rsidRDefault="008E6344">
      <w:pPr>
        <w:spacing w:after="140"/>
        <w:rPr>
          <w:rFonts w:ascii="Aptos" w:hAnsi="Aptos"/>
        </w:rPr>
      </w:pPr>
    </w:p>
    <w:p w14:paraId="7DD8512B" w14:textId="48AD6DF7" w:rsidR="008E6344" w:rsidRDefault="008E6344">
      <w:pPr>
        <w:spacing w:after="140"/>
        <w:rPr>
          <w:rFonts w:ascii="Aptos" w:hAnsi="Aptos"/>
        </w:rPr>
      </w:pPr>
    </w:p>
    <w:p w14:paraId="47A6BF61" w14:textId="77777777" w:rsidR="008E6344" w:rsidRDefault="008E6344">
      <w:pPr>
        <w:spacing w:after="140"/>
        <w:rPr>
          <w:rFonts w:ascii="Aptos" w:hAnsi="Aptos"/>
        </w:rPr>
      </w:pPr>
    </w:p>
    <w:p w14:paraId="62EE7B93" w14:textId="7B39FB57" w:rsidR="008E6344" w:rsidRDefault="008E6344">
      <w:pPr>
        <w:spacing w:after="140"/>
        <w:rPr>
          <w:rFonts w:ascii="Aptos" w:hAnsi="Aptos"/>
        </w:rPr>
      </w:pPr>
    </w:p>
    <w:p w14:paraId="2854DF44" w14:textId="77777777" w:rsidR="008E6344" w:rsidRDefault="008E6344">
      <w:pPr>
        <w:spacing w:after="140"/>
        <w:rPr>
          <w:rFonts w:ascii="Aptos" w:hAnsi="Aptos"/>
        </w:rPr>
      </w:pPr>
    </w:p>
    <w:p w14:paraId="0DF290D5" w14:textId="77777777" w:rsidR="008E6344" w:rsidRDefault="008E6344">
      <w:pPr>
        <w:spacing w:after="140"/>
        <w:rPr>
          <w:rFonts w:ascii="Aptos" w:hAnsi="Aptos"/>
        </w:rPr>
      </w:pPr>
    </w:p>
    <w:p w14:paraId="12F8C975" w14:textId="748F91BD" w:rsidR="008E6344" w:rsidRDefault="008E6344">
      <w:pPr>
        <w:spacing w:after="140"/>
        <w:rPr>
          <w:rFonts w:ascii="Aptos" w:hAnsi="Aptos"/>
        </w:rPr>
      </w:pPr>
    </w:p>
    <w:p w14:paraId="124A5B87" w14:textId="77777777" w:rsidR="008916C2" w:rsidRDefault="008916C2">
      <w:pPr>
        <w:spacing w:after="140"/>
        <w:rPr>
          <w:rFonts w:ascii="Aptos" w:hAnsi="Aptos"/>
        </w:rPr>
      </w:pPr>
    </w:p>
    <w:p w14:paraId="16C3D0B6" w14:textId="77777777" w:rsidR="008916C2" w:rsidRDefault="008916C2">
      <w:pPr>
        <w:spacing w:after="140"/>
        <w:rPr>
          <w:rFonts w:ascii="Aptos" w:hAnsi="Aptos"/>
        </w:rPr>
      </w:pPr>
    </w:p>
    <w:p w14:paraId="09F5A67C" w14:textId="77777777" w:rsidR="008916C2" w:rsidRDefault="008916C2">
      <w:pPr>
        <w:spacing w:after="140"/>
        <w:rPr>
          <w:rFonts w:ascii="Aptos" w:hAnsi="Aptos"/>
        </w:rPr>
      </w:pPr>
    </w:p>
    <w:p w14:paraId="24C04024" w14:textId="77777777" w:rsidR="008916C2" w:rsidRDefault="008916C2">
      <w:pPr>
        <w:spacing w:after="140"/>
        <w:rPr>
          <w:rFonts w:ascii="Aptos" w:hAnsi="Aptos"/>
        </w:rPr>
      </w:pPr>
    </w:p>
    <w:p w14:paraId="2FB294FE" w14:textId="48E9FB04" w:rsidR="008916C2" w:rsidRPr="00522262" w:rsidRDefault="008916C2">
      <w:pPr>
        <w:spacing w:after="140"/>
        <w:rPr>
          <w:rFonts w:ascii="Aptos" w:hAnsi="Aptos"/>
        </w:rPr>
      </w:pPr>
    </w:p>
    <w:p w14:paraId="00C95CCB" w14:textId="77777777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lastRenderedPageBreak/>
        <w:t>2.2 Backpacks</w:t>
      </w:r>
    </w:p>
    <w:p w14:paraId="47F99569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 xml:space="preserve">Character-shaped backpacks modeled directly on the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>, designed for kids: plush-soft construction, a spacious main compartment, front zip pocket, side pockets, adjustable straps, and durable, kid-ready materials.</w:t>
      </w:r>
    </w:p>
    <w:p w14:paraId="4CE5C9CB" w14:textId="77777777" w:rsidR="005778C4" w:rsidRPr="00522262" w:rsidRDefault="00000000">
      <w:pPr>
        <w:spacing w:before="120" w:after="60"/>
        <w:jc w:val="center"/>
        <w:rPr>
          <w:rFonts w:ascii="Aptos" w:hAnsi="Aptos"/>
        </w:rPr>
      </w:pPr>
      <w:r w:rsidRPr="00522262">
        <w:rPr>
          <w:rFonts w:ascii="Aptos" w:hAnsi="Aptos"/>
          <w:noProof/>
        </w:rPr>
        <w:drawing>
          <wp:inline distT="0" distB="0" distL="0" distR="0" wp14:anchorId="7E434C4C" wp14:editId="76D30940">
            <wp:extent cx="5762625" cy="4324350"/>
            <wp:effectExtent l="0" t="0" r="0" b="0"/>
            <wp:docPr id="508588273" name="Picture 508588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3E39" w14:textId="77777777" w:rsidR="005778C4" w:rsidRPr="00522262" w:rsidRDefault="00000000">
      <w:pPr>
        <w:spacing w:after="200"/>
        <w:jc w:val="center"/>
        <w:rPr>
          <w:rFonts w:ascii="Aptos" w:hAnsi="Aptos"/>
        </w:rPr>
      </w:pPr>
      <w:r w:rsidRPr="00522262">
        <w:rPr>
          <w:rFonts w:ascii="Aptos" w:hAnsi="Aptos"/>
          <w:i/>
          <w:iCs/>
          <w:color w:val="666666"/>
          <w:sz w:val="18"/>
          <w:szCs w:val="18"/>
        </w:rPr>
        <w:t>TUDU character backpacks — "Little Buddies, Big Adventures"</w:t>
      </w:r>
    </w:p>
    <w:p w14:paraId="610EE380" w14:textId="77777777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t>2.3 Calendars &amp; Stickers</w:t>
      </w:r>
    </w:p>
    <w:p w14:paraId="133A9AB1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 xml:space="preserve">A large wall calendar featuring the full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 xml:space="preserve"> lineup, paired with reusable event stickers so kids (and families) can plan out and mark the adventures they want to have — directly reinforcing TUDU's core "discover and do" mission in a physical, everyday object.</w:t>
      </w:r>
    </w:p>
    <w:p w14:paraId="4A4D2F13" w14:textId="77777777" w:rsidR="005778C4" w:rsidRPr="00522262" w:rsidRDefault="00000000">
      <w:pPr>
        <w:spacing w:before="120" w:after="60"/>
        <w:jc w:val="center"/>
        <w:rPr>
          <w:rFonts w:ascii="Aptos" w:hAnsi="Aptos"/>
        </w:rPr>
      </w:pPr>
      <w:r w:rsidRPr="00522262">
        <w:rPr>
          <w:rFonts w:ascii="Aptos" w:hAnsi="Aptos"/>
          <w:noProof/>
        </w:rPr>
        <w:drawing>
          <wp:inline distT="0" distB="0" distL="0" distR="0" wp14:anchorId="1916D004" wp14:editId="2F21CF09">
            <wp:extent cx="4524292" cy="3020922"/>
            <wp:effectExtent l="0" t="0" r="0" b="8255"/>
            <wp:docPr id="1715461024" name="Picture 171546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32" cy="303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BD47" w14:textId="77777777" w:rsidR="005778C4" w:rsidRPr="00522262" w:rsidRDefault="00000000">
      <w:pPr>
        <w:spacing w:after="200"/>
        <w:jc w:val="center"/>
        <w:rPr>
          <w:rFonts w:ascii="Aptos" w:hAnsi="Aptos"/>
        </w:rPr>
      </w:pPr>
      <w:r w:rsidRPr="00522262">
        <w:rPr>
          <w:rFonts w:ascii="Aptos" w:hAnsi="Aptos"/>
          <w:i/>
          <w:iCs/>
          <w:color w:val="666666"/>
          <w:sz w:val="18"/>
          <w:szCs w:val="18"/>
        </w:rPr>
        <w:t>TUDU wall calendar with reusable event stickers — "Plan It. Stick It. Live It."</w:t>
      </w:r>
    </w:p>
    <w:p w14:paraId="26510A50" w14:textId="77777777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t>2.4 Adult / Brand Apparel</w:t>
      </w:r>
    </w:p>
    <w:p w14:paraId="0E055769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>Clean, brand-forward apparel for adults — t-shirts and hoodies featuring the TUDU wordmark and pin logo, geared toward everyday wear, live events, and TUDU Crew branding.</w:t>
      </w:r>
    </w:p>
    <w:p w14:paraId="7DF72165" w14:textId="77777777" w:rsidR="005778C4" w:rsidRPr="00522262" w:rsidRDefault="00000000">
      <w:pPr>
        <w:spacing w:before="120" w:after="60"/>
        <w:jc w:val="center"/>
        <w:rPr>
          <w:rFonts w:ascii="Aptos" w:hAnsi="Aptos"/>
        </w:rPr>
      </w:pPr>
      <w:r w:rsidRPr="00522262">
        <w:rPr>
          <w:rFonts w:ascii="Aptos" w:hAnsi="Aptos"/>
          <w:noProof/>
        </w:rPr>
        <w:drawing>
          <wp:inline distT="0" distB="0" distL="0" distR="0" wp14:anchorId="266F7DF9" wp14:editId="277D39A9">
            <wp:extent cx="5762625" cy="4324350"/>
            <wp:effectExtent l="0" t="0" r="0" b="0"/>
            <wp:docPr id="563523012" name="Picture 56352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201F" w14:textId="77777777" w:rsidR="005778C4" w:rsidRPr="00522262" w:rsidRDefault="00000000">
      <w:pPr>
        <w:spacing w:after="200"/>
        <w:jc w:val="center"/>
        <w:rPr>
          <w:rFonts w:ascii="Aptos" w:hAnsi="Aptos"/>
        </w:rPr>
      </w:pPr>
      <w:r w:rsidRPr="00522262">
        <w:rPr>
          <w:rFonts w:ascii="Aptos" w:hAnsi="Aptos"/>
          <w:i/>
          <w:iCs/>
          <w:color w:val="666666"/>
          <w:sz w:val="18"/>
          <w:szCs w:val="18"/>
        </w:rPr>
        <w:t>TUDU Entertainment adult apparel — t-shirts and hoodies</w:t>
      </w:r>
    </w:p>
    <w:p w14:paraId="1AE205A1" w14:textId="77777777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t>2.5 Youth / Character Apparel</w:t>
      </w:r>
    </w:p>
    <w:p w14:paraId="6BFEA616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 xml:space="preserve">Apparel aimed at kids and younger fans, featuring individual </w:t>
      </w:r>
      <w:proofErr w:type="spellStart"/>
      <w:r w:rsidRPr="00522262">
        <w:rPr>
          <w:rFonts w:ascii="Aptos" w:hAnsi="Aptos"/>
        </w:rPr>
        <w:t>Tuduans</w:t>
      </w:r>
      <w:proofErr w:type="spellEnd"/>
      <w:r w:rsidRPr="00522262">
        <w:rPr>
          <w:rFonts w:ascii="Aptos" w:hAnsi="Aptos"/>
        </w:rPr>
        <w:t xml:space="preserve"> (Nova, Ember, Axis, Sol) as standalone character graphics, alongside standard TUDU branding — giving young fans a way to represent their favorite character specifically, not just the </w:t>
      </w:r>
      <w:proofErr w:type="gramStart"/>
      <w:r w:rsidRPr="00522262">
        <w:rPr>
          <w:rFonts w:ascii="Aptos" w:hAnsi="Aptos"/>
        </w:rPr>
        <w:t>brand as a whole</w:t>
      </w:r>
      <w:proofErr w:type="gramEnd"/>
      <w:r w:rsidRPr="00522262">
        <w:rPr>
          <w:rFonts w:ascii="Aptos" w:hAnsi="Aptos"/>
        </w:rPr>
        <w:t>.</w:t>
      </w:r>
    </w:p>
    <w:p w14:paraId="23368777" w14:textId="77777777" w:rsidR="005778C4" w:rsidRPr="00522262" w:rsidRDefault="00000000">
      <w:pPr>
        <w:spacing w:before="120" w:after="60"/>
        <w:jc w:val="center"/>
        <w:rPr>
          <w:rFonts w:ascii="Aptos" w:hAnsi="Aptos"/>
        </w:rPr>
      </w:pPr>
      <w:r w:rsidRPr="00522262">
        <w:rPr>
          <w:rFonts w:ascii="Aptos" w:hAnsi="Aptos"/>
          <w:noProof/>
        </w:rPr>
        <w:drawing>
          <wp:inline distT="0" distB="0" distL="0" distR="0" wp14:anchorId="2E319E5A" wp14:editId="4094B14C">
            <wp:extent cx="5762625" cy="4324350"/>
            <wp:effectExtent l="0" t="0" r="0" b="0"/>
            <wp:docPr id="748324171" name="Picture 74832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A23D" w14:textId="77777777" w:rsidR="005778C4" w:rsidRPr="00522262" w:rsidRDefault="00000000">
      <w:pPr>
        <w:spacing w:after="200"/>
        <w:jc w:val="center"/>
        <w:rPr>
          <w:rFonts w:ascii="Aptos" w:hAnsi="Aptos"/>
        </w:rPr>
      </w:pPr>
      <w:r w:rsidRPr="00522262">
        <w:rPr>
          <w:rFonts w:ascii="Aptos" w:hAnsi="Aptos"/>
          <w:i/>
          <w:iCs/>
          <w:color w:val="666666"/>
          <w:sz w:val="18"/>
          <w:szCs w:val="18"/>
        </w:rPr>
        <w:t xml:space="preserve">TUDU youth apparel featuring individual </w:t>
      </w:r>
      <w:proofErr w:type="spellStart"/>
      <w:r w:rsidRPr="00522262">
        <w:rPr>
          <w:rFonts w:ascii="Aptos" w:hAnsi="Aptos"/>
          <w:i/>
          <w:iCs/>
          <w:color w:val="666666"/>
          <w:sz w:val="18"/>
          <w:szCs w:val="18"/>
        </w:rPr>
        <w:t>Tuduans</w:t>
      </w:r>
      <w:proofErr w:type="spellEnd"/>
      <w:r w:rsidRPr="00522262">
        <w:rPr>
          <w:rFonts w:ascii="Aptos" w:hAnsi="Aptos"/>
          <w:i/>
          <w:iCs/>
          <w:color w:val="666666"/>
          <w:sz w:val="18"/>
          <w:szCs w:val="18"/>
        </w:rPr>
        <w:t xml:space="preserve"> characters</w:t>
      </w:r>
    </w:p>
    <w:p w14:paraId="2017FF57" w14:textId="77777777" w:rsidR="005778C4" w:rsidRPr="00522262" w:rsidRDefault="00000000">
      <w:pPr>
        <w:pStyle w:val="Heading2"/>
        <w:spacing w:before="220" w:after="100"/>
        <w:rPr>
          <w:rFonts w:ascii="Aptos" w:hAnsi="Aptos"/>
        </w:rPr>
      </w:pPr>
      <w:r w:rsidRPr="00522262">
        <w:rPr>
          <w:rFonts w:ascii="Aptos" w:hAnsi="Aptos"/>
        </w:rPr>
        <w:t>2.6 Keychains</w:t>
      </w:r>
    </w:p>
    <w:p w14:paraId="53AB65C6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>Small, affordable character keychains — an easy impulse-buy or giveaway item, and a natural companion product to the plush toy line using the same character designs at a lower price point.</w:t>
      </w:r>
    </w:p>
    <w:p w14:paraId="716C4D78" w14:textId="77777777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3. Brand Tie-In</w:t>
      </w:r>
    </w:p>
    <w:p w14:paraId="62E4EE0D" w14:textId="77777777" w:rsidR="005778C4" w:rsidRPr="00522262" w:rsidRDefault="00000000">
      <w:pPr>
        <w:spacing w:after="140"/>
        <w:rPr>
          <w:rFonts w:ascii="Aptos" w:hAnsi="Aptos"/>
        </w:rPr>
      </w:pPr>
      <w:r w:rsidRPr="00522262">
        <w:rPr>
          <w:rFonts w:ascii="Aptos" w:hAnsi="Aptos"/>
        </w:rPr>
        <w:t>Merchandise splits naturally into two brand tracks, and product lines should stay clearly organized around them: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032"/>
        <w:gridCol w:w="3528"/>
      </w:tblGrid>
      <w:tr w:rsidR="005778C4" w:rsidRPr="00522262" w14:paraId="49FED63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D5380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  <w:b/>
                <w:bCs/>
                <w:color w:val="FFFFFF"/>
              </w:rPr>
              <w:t>Track</w:t>
            </w:r>
          </w:p>
        </w:tc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902C1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  <w:b/>
                <w:bCs/>
                <w:color w:val="FFFFFF"/>
              </w:rPr>
              <w:t>Products</w:t>
            </w:r>
          </w:p>
        </w:tc>
        <w:tc>
          <w:tcPr>
            <w:tcW w:w="352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B9B3A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  <w:b/>
                <w:bCs/>
                <w:color w:val="FFFFFF"/>
              </w:rPr>
              <w:t>Audience</w:t>
            </w:r>
          </w:p>
        </w:tc>
      </w:tr>
      <w:tr w:rsidR="005778C4" w:rsidRPr="00522262" w14:paraId="57E7BBD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DB7A7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</w:rPr>
              <w:t>TUDU Brand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B652D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</w:rPr>
              <w:t>Adult apparel, hats, general branded goods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52B37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</w:rPr>
              <w:t>Broad / adult TUDU users, TUDU Crew</w:t>
            </w:r>
          </w:p>
        </w:tc>
      </w:tr>
      <w:tr w:rsidR="005778C4" w:rsidRPr="00522262" w14:paraId="4E676BD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DFF4B" w14:textId="77777777" w:rsidR="005778C4" w:rsidRPr="00522262" w:rsidRDefault="00000000">
            <w:pPr>
              <w:rPr>
                <w:rFonts w:ascii="Aptos" w:hAnsi="Aptos"/>
              </w:rPr>
            </w:pPr>
            <w:proofErr w:type="spellStart"/>
            <w:r w:rsidRPr="00522262">
              <w:rPr>
                <w:rFonts w:ascii="Aptos" w:hAnsi="Aptos"/>
              </w:rPr>
              <w:t>Tuduans</w:t>
            </w:r>
            <w:proofErr w:type="spellEnd"/>
            <w:r w:rsidRPr="00522262">
              <w:rPr>
                <w:rFonts w:ascii="Aptos" w:hAnsi="Aptos"/>
              </w:rPr>
              <w:t xml:space="preserve"> Characters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7D86E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</w:rPr>
              <w:t>Plush toys, character backpacks, youth apparel, calendars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6DB49" w14:textId="77777777" w:rsidR="005778C4" w:rsidRPr="00522262" w:rsidRDefault="00000000">
            <w:pPr>
              <w:rPr>
                <w:rFonts w:ascii="Aptos" w:hAnsi="Aptos"/>
              </w:rPr>
            </w:pPr>
            <w:r w:rsidRPr="00522262">
              <w:rPr>
                <w:rFonts w:ascii="Aptos" w:hAnsi="Aptos"/>
              </w:rPr>
              <w:t>Kids, families, TUDU Kids Foundation</w:t>
            </w:r>
          </w:p>
        </w:tc>
      </w:tr>
    </w:tbl>
    <w:p w14:paraId="70A1F04C" w14:textId="77777777" w:rsidR="005778C4" w:rsidRPr="00522262" w:rsidRDefault="005778C4">
      <w:pPr>
        <w:spacing w:after="200"/>
        <w:rPr>
          <w:rFonts w:ascii="Aptos" w:hAnsi="Aptos"/>
        </w:rPr>
      </w:pPr>
    </w:p>
    <w:p w14:paraId="0F8C8CD9" w14:textId="77777777" w:rsidR="005778C4" w:rsidRPr="00522262" w:rsidRDefault="00000000">
      <w:pPr>
        <w:spacing w:after="120"/>
        <w:ind w:left="360"/>
        <w:rPr>
          <w:rFonts w:ascii="Aptos" w:hAnsi="Aptos"/>
        </w:rPr>
      </w:pPr>
      <w:r w:rsidRPr="00522262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522262">
        <w:rPr>
          <w:rFonts w:ascii="Aptos" w:hAnsi="Aptos"/>
          <w:i/>
          <w:iCs/>
          <w:highlight w:val="yellow"/>
        </w:rPr>
        <w:t>note</w:t>
      </w:r>
      <w:proofErr w:type="gramEnd"/>
      <w:r w:rsidRPr="00522262">
        <w:rPr>
          <w:rFonts w:ascii="Aptos" w:hAnsi="Aptos"/>
          <w:i/>
          <w:iCs/>
          <w:highlight w:val="yellow"/>
        </w:rPr>
        <w:t>: Keep a consistent visual system so both tracks still feel like one brand — shared color palette, consistent logo placement, and the pin/T mark appearing somewhere on every product, even character-first ones.</w:t>
      </w:r>
    </w:p>
    <w:p w14:paraId="1E04106A" w14:textId="77777777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4. Distribution &amp; Sales Channels</w:t>
      </w:r>
    </w:p>
    <w:p w14:paraId="1CF67319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TUDU online store, for direct purchase and shipping.</w:t>
      </w:r>
    </w:p>
    <w:p w14:paraId="35AA4F96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TUDU Event Marketplace — merchandise pre-ordered alongside event tickets, as outlined in the Event Marketplace strategy document.</w:t>
      </w:r>
    </w:p>
    <w:p w14:paraId="61BC0E99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TUDU Kids Foundation tour stops — plush toys, backpacks, and stickers as giveaways or on-site sales during Foundation bus tours.</w:t>
      </w:r>
    </w:p>
    <w:p w14:paraId="0688ED03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TUDU Miles redemption — select merchandise items redeemable using TUDU Miles instead of cash, tying merchandise directly into the existing rewards economy.</w:t>
      </w:r>
    </w:p>
    <w:p w14:paraId="4DF92F02" w14:textId="77777777" w:rsidR="005778C4" w:rsidRPr="00522262" w:rsidRDefault="00000000">
      <w:pPr>
        <w:spacing w:after="120"/>
        <w:ind w:left="360"/>
        <w:rPr>
          <w:rFonts w:ascii="Aptos" w:hAnsi="Aptos"/>
        </w:rPr>
      </w:pPr>
      <w:r w:rsidRPr="00522262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522262">
        <w:rPr>
          <w:rFonts w:ascii="Aptos" w:hAnsi="Aptos"/>
          <w:i/>
          <w:iCs/>
          <w:highlight w:val="yellow"/>
        </w:rPr>
        <w:t>note</w:t>
      </w:r>
      <w:proofErr w:type="gramEnd"/>
      <w:r w:rsidRPr="00522262">
        <w:rPr>
          <w:rFonts w:ascii="Aptos" w:hAnsi="Aptos"/>
          <w:i/>
          <w:iCs/>
          <w:highlight w:val="yellow"/>
        </w:rPr>
        <w:t xml:space="preserve">: Decide which items (if any) are Miles-exclusive vs. cash-only vs. available through both paths, and at what </w:t>
      </w:r>
      <w:proofErr w:type="gramStart"/>
      <w:r w:rsidRPr="00522262">
        <w:rPr>
          <w:rFonts w:ascii="Aptos" w:hAnsi="Aptos"/>
          <w:i/>
          <w:iCs/>
          <w:highlight w:val="yellow"/>
        </w:rPr>
        <w:t>Miles</w:t>
      </w:r>
      <w:proofErr w:type="gramEnd"/>
      <w:r w:rsidRPr="00522262">
        <w:rPr>
          <w:rFonts w:ascii="Aptos" w:hAnsi="Aptos"/>
          <w:i/>
          <w:iCs/>
          <w:highlight w:val="yellow"/>
        </w:rPr>
        <w:t xml:space="preserve"> price point — this should stay consistent with the existing 800 Miles = $1 redemption rate used elsewhere in the Miles Economy.</w:t>
      </w:r>
    </w:p>
    <w:p w14:paraId="6B8D2BED" w14:textId="77777777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5. Manufacturing &amp; Fulfillment</w:t>
      </w:r>
    </w:p>
    <w:p w14:paraId="21DB18E3" w14:textId="77777777" w:rsidR="005778C4" w:rsidRPr="00522262" w:rsidRDefault="00000000">
      <w:pPr>
        <w:spacing w:after="120"/>
        <w:ind w:left="360"/>
        <w:rPr>
          <w:rFonts w:ascii="Aptos" w:hAnsi="Aptos"/>
        </w:rPr>
      </w:pPr>
      <w:r w:rsidRPr="00522262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522262">
        <w:rPr>
          <w:rFonts w:ascii="Aptos" w:hAnsi="Aptos"/>
          <w:i/>
          <w:iCs/>
          <w:highlight w:val="yellow"/>
        </w:rPr>
        <w:t>note</w:t>
      </w:r>
      <w:proofErr w:type="gramEnd"/>
      <w:r w:rsidRPr="00522262">
        <w:rPr>
          <w:rFonts w:ascii="Aptos" w:hAnsi="Aptos"/>
          <w:i/>
          <w:iCs/>
          <w:highlight w:val="yellow"/>
        </w:rPr>
        <w:t>: Identify manufacturing partners for soft goods (plush, backpacks) separately from apparel and printed goods (calendars, stickers) — these typically require different vendors and lead times.</w:t>
      </w:r>
    </w:p>
    <w:p w14:paraId="6D56849E" w14:textId="77777777" w:rsidR="005778C4" w:rsidRPr="00522262" w:rsidRDefault="00000000">
      <w:pPr>
        <w:spacing w:after="120"/>
        <w:ind w:left="360"/>
        <w:rPr>
          <w:rFonts w:ascii="Aptos" w:hAnsi="Aptos"/>
        </w:rPr>
      </w:pPr>
      <w:r w:rsidRPr="00522262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522262">
        <w:rPr>
          <w:rFonts w:ascii="Aptos" w:hAnsi="Aptos"/>
          <w:i/>
          <w:iCs/>
          <w:highlight w:val="yellow"/>
        </w:rPr>
        <w:t>note</w:t>
      </w:r>
      <w:proofErr w:type="gramEnd"/>
      <w:r w:rsidRPr="00522262">
        <w:rPr>
          <w:rFonts w:ascii="Aptos" w:hAnsi="Aptos"/>
          <w:i/>
          <w:iCs/>
          <w:highlight w:val="yellow"/>
        </w:rPr>
        <w:t>: Decide on an inventory model: made-to-order/print-on-demand (lower risk, slower fulfillment) versus bulk manufacturing (faster fulfillment, higher upfront cost and storage needs).</w:t>
      </w:r>
    </w:p>
    <w:p w14:paraId="2B2A9E88" w14:textId="77777777" w:rsidR="005778C4" w:rsidRPr="00522262" w:rsidRDefault="00000000">
      <w:pPr>
        <w:spacing w:after="120"/>
        <w:ind w:left="360"/>
        <w:rPr>
          <w:rFonts w:ascii="Aptos" w:hAnsi="Aptos"/>
        </w:rPr>
      </w:pPr>
      <w:r w:rsidRPr="00522262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522262">
        <w:rPr>
          <w:rFonts w:ascii="Aptos" w:hAnsi="Aptos"/>
          <w:i/>
          <w:iCs/>
          <w:highlight w:val="yellow"/>
        </w:rPr>
        <w:t>note</w:t>
      </w:r>
      <w:proofErr w:type="gramEnd"/>
      <w:r w:rsidRPr="00522262">
        <w:rPr>
          <w:rFonts w:ascii="Aptos" w:hAnsi="Aptos"/>
          <w:i/>
          <w:iCs/>
          <w:highlight w:val="yellow"/>
        </w:rPr>
        <w:t>: For youth apparel and plush toys specifically, confirm compliance with children's product safety standards (e.g., choking hazard testing for small parts, flammability standards for apparel) before manufacturing at scale.</w:t>
      </w:r>
    </w:p>
    <w:p w14:paraId="1D108812" w14:textId="77777777" w:rsidR="005778C4" w:rsidRPr="00522262" w:rsidRDefault="00000000">
      <w:pPr>
        <w:pStyle w:val="Heading1"/>
        <w:spacing w:before="320" w:after="160"/>
        <w:rPr>
          <w:rFonts w:ascii="Aptos" w:hAnsi="Aptos"/>
        </w:rPr>
      </w:pPr>
      <w:r w:rsidRPr="00522262">
        <w:rPr>
          <w:rFonts w:ascii="Aptos" w:hAnsi="Aptos"/>
        </w:rPr>
        <w:t>6. Open Considerations</w:t>
      </w:r>
    </w:p>
    <w:p w14:paraId="1E40EB04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What is the initial product launch order — which items go first (plush toys and backpacks appear to be the strongest character-driven starting point)?</w:t>
      </w:r>
    </w:p>
    <w:p w14:paraId="3B84AF14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Will merchandise be sold only through TUDU's own channels, or also through third-party retailers/marketplaces?</w:t>
      </w:r>
    </w:p>
    <w:p w14:paraId="6C3D55B3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>How does sizing work for youth vs. adult apparel, and will sizing data collected through the Event Marketplace pre-order flow feed into merchandise demand planning?</w:t>
      </w:r>
    </w:p>
    <w:p w14:paraId="080DA027" w14:textId="77777777" w:rsidR="005778C4" w:rsidRPr="00522262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522262">
        <w:rPr>
          <w:rFonts w:ascii="Aptos" w:hAnsi="Aptos"/>
        </w:rPr>
        <w:t xml:space="preserve">Should each </w:t>
      </w:r>
      <w:proofErr w:type="spellStart"/>
      <w:r w:rsidRPr="00522262">
        <w:rPr>
          <w:rFonts w:ascii="Aptos" w:hAnsi="Aptos"/>
        </w:rPr>
        <w:t>Tuduan</w:t>
      </w:r>
      <w:proofErr w:type="spellEnd"/>
      <w:r w:rsidRPr="00522262">
        <w:rPr>
          <w:rFonts w:ascii="Aptos" w:hAnsi="Aptos"/>
        </w:rPr>
        <w:t xml:space="preserve"> have its own dedicated product variant across every category (e.g., a Nova backpack, a Nova tee, a Nova plush) to encourage collecting the full set?</w:t>
      </w:r>
    </w:p>
    <w:sectPr w:rsidR="005778C4" w:rsidRPr="005222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115A" w14:textId="77777777" w:rsidR="003A4451" w:rsidRDefault="003A4451" w:rsidP="00522262">
      <w:r>
        <w:separator/>
      </w:r>
    </w:p>
  </w:endnote>
  <w:endnote w:type="continuationSeparator" w:id="0">
    <w:p w14:paraId="7FB7DCC8" w14:textId="77777777" w:rsidR="003A4451" w:rsidRDefault="003A4451" w:rsidP="00522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C7E8" w14:textId="77777777" w:rsidR="003A4451" w:rsidRDefault="003A4451" w:rsidP="00522262">
      <w:r>
        <w:separator/>
      </w:r>
    </w:p>
  </w:footnote>
  <w:footnote w:type="continuationSeparator" w:id="0">
    <w:p w14:paraId="2BCABA75" w14:textId="77777777" w:rsidR="003A4451" w:rsidRDefault="003A4451" w:rsidP="00522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2627D"/>
    <w:multiLevelType w:val="hybridMultilevel"/>
    <w:tmpl w:val="57388358"/>
    <w:lvl w:ilvl="0" w:tplc="5A3AEEEE">
      <w:start w:val="1"/>
      <w:numFmt w:val="bullet"/>
      <w:lvlText w:val="●"/>
      <w:lvlJc w:val="left"/>
      <w:pPr>
        <w:ind w:left="720" w:hanging="360"/>
      </w:pPr>
    </w:lvl>
    <w:lvl w:ilvl="1" w:tplc="A662725A">
      <w:start w:val="1"/>
      <w:numFmt w:val="bullet"/>
      <w:lvlText w:val="○"/>
      <w:lvlJc w:val="left"/>
      <w:pPr>
        <w:ind w:left="1440" w:hanging="360"/>
      </w:pPr>
    </w:lvl>
    <w:lvl w:ilvl="2" w:tplc="49A0F646">
      <w:start w:val="1"/>
      <w:numFmt w:val="bullet"/>
      <w:lvlText w:val="■"/>
      <w:lvlJc w:val="left"/>
      <w:pPr>
        <w:ind w:left="2160" w:hanging="360"/>
      </w:pPr>
    </w:lvl>
    <w:lvl w:ilvl="3" w:tplc="5F46817A">
      <w:start w:val="1"/>
      <w:numFmt w:val="bullet"/>
      <w:lvlText w:val="●"/>
      <w:lvlJc w:val="left"/>
      <w:pPr>
        <w:ind w:left="2880" w:hanging="360"/>
      </w:pPr>
    </w:lvl>
    <w:lvl w:ilvl="4" w:tplc="A23091EC">
      <w:start w:val="1"/>
      <w:numFmt w:val="bullet"/>
      <w:lvlText w:val="○"/>
      <w:lvlJc w:val="left"/>
      <w:pPr>
        <w:ind w:left="3600" w:hanging="360"/>
      </w:pPr>
    </w:lvl>
    <w:lvl w:ilvl="5" w:tplc="831E7A7C">
      <w:start w:val="1"/>
      <w:numFmt w:val="bullet"/>
      <w:lvlText w:val="■"/>
      <w:lvlJc w:val="left"/>
      <w:pPr>
        <w:ind w:left="4320" w:hanging="360"/>
      </w:pPr>
    </w:lvl>
    <w:lvl w:ilvl="6" w:tplc="715EA980">
      <w:start w:val="1"/>
      <w:numFmt w:val="bullet"/>
      <w:lvlText w:val="●"/>
      <w:lvlJc w:val="left"/>
      <w:pPr>
        <w:ind w:left="5040" w:hanging="360"/>
      </w:pPr>
    </w:lvl>
    <w:lvl w:ilvl="7" w:tplc="25E41420">
      <w:start w:val="1"/>
      <w:numFmt w:val="bullet"/>
      <w:lvlText w:val="●"/>
      <w:lvlJc w:val="left"/>
      <w:pPr>
        <w:ind w:left="5760" w:hanging="360"/>
      </w:pPr>
    </w:lvl>
    <w:lvl w:ilvl="8" w:tplc="5DF885F4">
      <w:start w:val="1"/>
      <w:numFmt w:val="bullet"/>
      <w:lvlText w:val="●"/>
      <w:lvlJc w:val="left"/>
      <w:pPr>
        <w:ind w:left="6480" w:hanging="360"/>
      </w:pPr>
    </w:lvl>
  </w:abstractNum>
  <w:num w:numId="1" w16cid:durableId="727461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8C4"/>
    <w:rsid w:val="00133DC4"/>
    <w:rsid w:val="003A4451"/>
    <w:rsid w:val="00522262"/>
    <w:rsid w:val="005778C4"/>
    <w:rsid w:val="008916C2"/>
    <w:rsid w:val="008E6344"/>
    <w:rsid w:val="00B6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9C991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22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262"/>
  </w:style>
  <w:style w:type="paragraph" w:styleId="Footer">
    <w:name w:val="footer"/>
    <w:basedOn w:val="Normal"/>
    <w:link w:val="FooterChar"/>
    <w:uiPriority w:val="99"/>
    <w:unhideWhenUsed/>
    <w:rsid w:val="005222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5</cp:revision>
  <dcterms:created xsi:type="dcterms:W3CDTF">2026-07-08T00:56:00Z</dcterms:created>
  <dcterms:modified xsi:type="dcterms:W3CDTF">2026-07-08T01:09:00Z</dcterms:modified>
</cp:coreProperties>
</file>