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本文主要介绍管理端对收银软件的一些设置。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收银软件首页设置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目前软件首页元素为空，需要设置收银首页。用户设置首页设计图url进行配置，将首页图片公网地址保存黏贴至输入框内，点击保存。保存成功后收银设备会自动进行更新设置才做。</w:t>
      </w:r>
      <w:r>
        <w:drawing>
          <wp:inline distT="0" distB="0" distL="114300" distR="114300">
            <wp:extent cx="5270500" cy="32219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付款成功后参数设置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付款成功后收银设备开门有效时间（分钟）：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付款成功后收银设备开门的有效期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付款成功后开门倒计时（秒）：</w:t>
      </w:r>
      <w:r>
        <w:rPr>
          <w:rFonts w:hint="eastAsia"/>
          <w:lang w:val="en-US" w:eastAsia="zh-Hans"/>
        </w:rPr>
        <w:t>付款成功后，倒计时开门秒数设置</w:t>
      </w:r>
    </w:p>
    <w:p>
      <w:pPr>
        <w:numPr>
          <w:numId w:val="0"/>
        </w:numPr>
        <w:rPr>
          <w:rFonts w:hint="eastAsia"/>
          <w:lang w:eastAsia="zh-Hans"/>
        </w:rPr>
      </w:pPr>
      <w:r>
        <w:drawing>
          <wp:inline distT="0" distB="0" distL="114300" distR="114300">
            <wp:extent cx="5270500" cy="32219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收银软件更新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为方便后续多台收银设备的更新操作，收银软件支持在线更新操作。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用户仅需要将提供的apk包上传至公开网盘，获取资源的公网地址后，添加收银软件版本记录，并设置为最新版本，收银软件将自动更新。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0500" cy="322199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25F6"/>
    <w:multiLevelType w:val="singleLevel"/>
    <w:tmpl w:val="5FC625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437DA"/>
    <w:rsid w:val="7BE30A1A"/>
    <w:rsid w:val="7DFF07F1"/>
    <w:rsid w:val="C59375F2"/>
    <w:rsid w:val="D3FE1FE8"/>
    <w:rsid w:val="FFF4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2020-12-01T18:05:00Z</dcterms:created>
  <dc:creator>tuean</dc:creator>
  <cp:lastModifiedBy>tuean</cp:lastModifiedBy>
  <dcterms:modified xsi:type="dcterms:W3CDTF">2020-12-01T18:17:35Z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