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利用控制器信息上传功能，获取敏感区域活动信息。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首先，需要在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门禁设备设置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菜单页，添加对应记录；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69230" cy="22466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门名称：名称，自定义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控制器SN：当前的门禁设备sn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控制器序号：对应连接门禁设备x号口，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号口这边就填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以此类推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检测设备设置：选择为烟柜、成人用品区、微波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系统配置完成后，硬件按配置连接，连接完成后可查看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设备连接信息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63515" cy="1675130"/>
            <wp:effectExtent l="0" t="0" r="196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若设备运行提交信息正常，设置中对应控制器SN将会在此处对应新增一条上线状态记录，上次心跳时间代表系统上次与服务器交互通知事件。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单个门店门禁设备配置示例如下：</w:t>
      </w:r>
    </w:p>
    <w:p>
      <w:r>
        <w:drawing>
          <wp:inline distT="0" distB="0" distL="114300" distR="114300">
            <wp:extent cx="5272405" cy="1634490"/>
            <wp:effectExtent l="0" t="0" r="1079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该配置表明：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>413101823 1</w:t>
      </w:r>
      <w:r>
        <w:rPr>
          <w:rFonts w:hint="eastAsia"/>
          <w:lang w:val="en-US" w:eastAsia="zh-Hans"/>
        </w:rPr>
        <w:t>号口对接开门设备，主门设置表示在客户付款后将自动开启该门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 xml:space="preserve">413101823 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号口对接微波检测设备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 xml:space="preserve">413101823 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号口对接烟柜检测设备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控制器</w:t>
      </w:r>
      <w:r>
        <w:rPr>
          <w:rFonts w:hint="default"/>
          <w:lang w:eastAsia="zh-Hans"/>
        </w:rPr>
        <w:t xml:space="preserve">413101823 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好控偶对接成人用品区检测设备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7DABF"/>
    <w:rsid w:val="2AFF626A"/>
    <w:rsid w:val="55D7DABF"/>
    <w:rsid w:val="7B5EF1B2"/>
    <w:rsid w:val="7BFA821D"/>
    <w:rsid w:val="FDFDD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2020-12-11T17:52:00Z</dcterms:created>
  <dc:creator>tuean</dc:creator>
  <cp:lastModifiedBy>tuean</cp:lastModifiedBy>
  <dcterms:modified xsi:type="dcterms:W3CDTF">2020-12-11T10:07:46Z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