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本文主要介绍系统扫码开门功能的设置。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首先，我们来介绍一下整体框架图</w:t>
      </w:r>
    </w:p>
    <w:p>
      <w:r>
        <w:drawing>
          <wp:inline distT="0" distB="0" distL="114300" distR="114300">
            <wp:extent cx="5271135" cy="302133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硬件的连接方式可以简述为：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门禁控制板网线连接门店路由器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门禁控制板连接电源箱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门禁控制板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号输出口连接门控制器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门禁控制板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号口连接声磁设备控制器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软件的设置为：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获取云服务器公网ip：</w:t>
      </w:r>
      <w:r>
        <w:rPr>
          <w:rFonts w:hint="default"/>
          <w:lang w:eastAsia="zh-Hans"/>
        </w:rPr>
        <w:t xml:space="preserve">8.134.54.233 </w:t>
      </w:r>
      <w:r>
        <w:rPr>
          <w:rFonts w:hint="eastAsia"/>
          <w:lang w:val="en-US" w:eastAsia="zh-Hans"/>
        </w:rPr>
        <w:t>云服务器内网ip 172.29.173.127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与门禁控制器连接同一路由器，即与其在同一局域网下的</w:t>
      </w:r>
      <w:r>
        <w:rPr>
          <w:rFonts w:hint="default"/>
          <w:lang w:eastAsia="zh-Hans"/>
        </w:rPr>
        <w:t>windows</w:t>
      </w:r>
      <w:r>
        <w:rPr>
          <w:rFonts w:hint="eastAsia"/>
          <w:lang w:val="en-US" w:eastAsia="zh-Hans"/>
        </w:rPr>
        <w:t>电脑下运行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/资料/无人商店/云服务器项目-20190328-21/运行文件/控制器设置工具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WG</w:t>
      </w:r>
      <w:r>
        <w:rPr>
          <w:rFonts w:hint="default"/>
          <w:lang w:eastAsia="zh-Hans"/>
        </w:rPr>
        <w:t>Controller32_CSharp.exe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57675" cy="2981325"/>
            <wp:effectExtent l="0" t="0" r="952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打开软件后搜索局域网设备，搜索到设备后可尝试开门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57675" cy="2981325"/>
            <wp:effectExtent l="0" t="0" r="952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点击单机开门，观察门禁控制器是否连接正常。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确认连接正常后，进行门禁控制器设置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57675" cy="2981325"/>
            <wp:effectExtent l="0" t="0" r="952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获取当前门禁控制器controller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SN值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修改接收服务器配置：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接收服务器ip调整为云服务器公网ip：</w:t>
      </w:r>
      <w:r>
        <w:rPr>
          <w:rFonts w:hint="default"/>
          <w:lang w:eastAsia="zh-Hans"/>
        </w:rPr>
        <w:t>8.134.54.233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接收服务器port调整为云服务器port：</w:t>
      </w:r>
      <w:r>
        <w:rPr>
          <w:rFonts w:hint="default"/>
          <w:lang w:eastAsia="zh-Hans"/>
        </w:rPr>
        <w:t>61005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设置定时发送间隔为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秒（测试阶段可调整为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秒，观察是否连接成功）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勾选下方门磁或输入口状态变化立即上传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以上设置完成后保存。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登录https</w:t>
      </w:r>
      <w:r>
        <w:rPr>
          <w:rFonts w:hint="default"/>
          <w:lang w:eastAsia="zh-Hans"/>
        </w:rPr>
        <w:t>://waimaizi001.top</w:t>
      </w:r>
      <w:r>
        <w:rPr>
          <w:rFonts w:hint="eastAsia"/>
          <w:lang w:val="en-US" w:eastAsia="zh-Hans"/>
        </w:rPr>
        <w:t>进入店铺门设置菜单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3221990"/>
            <wp:effectExtent l="0" t="0" r="1270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添加实体门设置，控制器sn为上文中controllerSN值，控制器序号为上文x号门的x。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添加完毕后，设置当前门为店铺主门。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需要修改云服务器ip或端口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当云服务器ip变更之后，可通过其他系统设置菜单进行修改，修改完成后需要重启云服务器方可生效（无需修改其他配置）。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drawing>
          <wp:inline distT="0" distB="0" distL="114300" distR="114300">
            <wp:extent cx="5270500" cy="3221990"/>
            <wp:effectExtent l="0" t="0" r="1270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2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16EB"/>
    <w:multiLevelType w:val="singleLevel"/>
    <w:tmpl w:val="5FC616E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C61897"/>
    <w:multiLevelType w:val="singleLevel"/>
    <w:tmpl w:val="5FC6189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F2940"/>
    <w:rsid w:val="2DEF5DE0"/>
    <w:rsid w:val="37D574C5"/>
    <w:rsid w:val="6EF7C1A9"/>
    <w:rsid w:val="7F2F2940"/>
    <w:rsid w:val="7FF7DFC6"/>
    <w:rsid w:val="DF7953C4"/>
    <w:rsid w:val="FD9AED75"/>
    <w:rsid w:val="FEBFE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3.tiff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2020-12-01T16:43:00Z</dcterms:created>
  <dc:creator>tuean</dc:creator>
  <cp:lastModifiedBy>tuean</cp:lastModifiedBy>
  <dcterms:modified xsi:type="dcterms:W3CDTF">2020-12-01T17:59:08Z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