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25A" w:rsidRDefault="0083725A">
      <w:r>
        <w:t xml:space="preserve">Om in </w:t>
      </w:r>
      <w:proofErr w:type="spellStart"/>
      <w:r>
        <w:t>boxplots</w:t>
      </w:r>
      <w:proofErr w:type="spellEnd"/>
      <w:r>
        <w:t xml:space="preserve"> iets te kunnen vergelijken, wil je niet te veel data in een figuur hebben. Zoals hieronder. Je ziet dat bij sommige taken (beelden) van dit subject de </w:t>
      </w:r>
      <w:proofErr w:type="spellStart"/>
      <w:r>
        <w:t>KW’s</w:t>
      </w:r>
      <w:proofErr w:type="spellEnd"/>
      <w:r>
        <w:t xml:space="preserve"> grotere verschillen in </w:t>
      </w:r>
      <w:proofErr w:type="spellStart"/>
      <w:r>
        <w:t>outer</w:t>
      </w:r>
      <w:proofErr w:type="spellEnd"/>
      <w:r>
        <w:t xml:space="preserve"> oppervlakte hebben aangegeven. Maar voor de rest kun je hier denk ik niet veel zinnigs uit halen, want het doel is om op niveau van subject verschillen te kunnen ontdekken.</w:t>
      </w:r>
    </w:p>
    <w:p w:rsidR="0083725A" w:rsidRDefault="0083725A" w:rsidP="0083725A">
      <w:pPr>
        <w:keepNext/>
      </w:pPr>
      <w:r>
        <w:rPr>
          <w:noProof/>
          <w:lang w:val="en-US"/>
        </w:rPr>
        <w:drawing>
          <wp:inline distT="0" distB="0" distL="0" distR="0" wp14:anchorId="2C3E244E" wp14:editId="564F1C82">
            <wp:extent cx="3678382" cy="287316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0285" cy="2890272"/>
                    </a:xfrm>
                    <a:prstGeom prst="rect">
                      <a:avLst/>
                    </a:prstGeom>
                  </pic:spPr>
                </pic:pic>
              </a:graphicData>
            </a:graphic>
          </wp:inline>
        </w:drawing>
      </w:r>
    </w:p>
    <w:p w:rsidR="0083725A" w:rsidRDefault="0083725A" w:rsidP="0083725A">
      <w:pPr>
        <w:pStyle w:val="Caption"/>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Een box geeft de </w:t>
      </w:r>
      <w:proofErr w:type="spellStart"/>
      <w:r>
        <w:t>outer</w:t>
      </w:r>
      <w:proofErr w:type="spellEnd"/>
      <w:r>
        <w:t xml:space="preserve"> area van meerdere annotaties weer. Van iedere taak van een subject is een box gemaakt.</w:t>
      </w:r>
    </w:p>
    <w:p w:rsidR="0083725A" w:rsidRDefault="0083725A" w:rsidP="0083725A">
      <w:r>
        <w:t>Door voor</w:t>
      </w:r>
      <w:r w:rsidRPr="0083725A">
        <w:t xml:space="preserve"> </w:t>
      </w:r>
      <w:r>
        <w:t xml:space="preserve">met </w:t>
      </w:r>
      <w:proofErr w:type="spellStart"/>
      <w:r>
        <w:t>outer</w:t>
      </w:r>
      <w:proofErr w:type="spellEnd"/>
      <w:r>
        <w:t xml:space="preserve"> area en </w:t>
      </w:r>
      <w:proofErr w:type="spellStart"/>
      <w:r>
        <w:t>inner</w:t>
      </w:r>
      <w:proofErr w:type="spellEnd"/>
      <w:r>
        <w:t xml:space="preserve"> area het </w:t>
      </w:r>
      <w:proofErr w:type="spellStart"/>
      <w:r>
        <w:t>wall</w:t>
      </w:r>
      <w:proofErr w:type="spellEnd"/>
      <w:r>
        <w:t xml:space="preserve"> area percentage (WAP) te berekenen, krijg je per annotatie een getal dat iets over die annotatie verteld. Dit kan dan vergeleken worden met de WAP die de expert bij die bepaalde afbeelding heeft geannoteerd. </w:t>
      </w:r>
    </w:p>
    <w:p w:rsidR="0083725A" w:rsidRDefault="0083725A" w:rsidP="0083725A">
      <w:r>
        <w:t xml:space="preserve">De gedachte was dat de gemiddelde WAP van alle </w:t>
      </w:r>
      <w:proofErr w:type="spellStart"/>
      <w:r>
        <w:t>tasks</w:t>
      </w:r>
      <w:proofErr w:type="spellEnd"/>
      <w:r>
        <w:t xml:space="preserve"> van een persoon ongeveer gelijk zou moeten zijn bij KW en expert. </w:t>
      </w:r>
    </w:p>
    <w:p w:rsidR="0083725A" w:rsidRPr="0083725A" w:rsidRDefault="0083725A" w:rsidP="0083725A">
      <w:r>
        <w:rPr>
          <w:noProof/>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413790</wp:posOffset>
            </wp:positionV>
            <wp:extent cx="3735070" cy="28086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35070" cy="2808605"/>
                    </a:xfrm>
                    <a:prstGeom prst="rect">
                      <a:avLst/>
                    </a:prstGeom>
                  </pic:spPr>
                </pic:pic>
              </a:graphicData>
            </a:graphic>
            <wp14:sizeRelH relativeFrom="margin">
              <wp14:pctWidth>0</wp14:pctWidth>
            </wp14:sizeRelH>
            <wp14:sizeRelV relativeFrom="margin">
              <wp14:pctHeight>0</wp14:pctHeight>
            </wp14:sizeRelV>
          </wp:anchor>
        </w:drawing>
      </w:r>
      <w:r>
        <w:t xml:space="preserve">Ik heb een </w:t>
      </w:r>
      <w:proofErr w:type="spellStart"/>
      <w:r>
        <w:t>boxplot</w:t>
      </w:r>
      <w:proofErr w:type="spellEnd"/>
      <w:r>
        <w:t xml:space="preserve"> figuur gemaakt met de hoop dat KW en expert per groep bij elkaar in de buurt zouden liggen. Maar de WAP van de subject door de expert ligt hoger.  </w:t>
      </w:r>
    </w:p>
    <w:p w:rsidR="0083725A" w:rsidRDefault="0083725A" w:rsidP="0083725A"/>
    <w:p w:rsidR="0083725A" w:rsidRPr="0083725A" w:rsidRDefault="0083725A" w:rsidP="0083725A"/>
    <w:p w:rsidR="007572BE" w:rsidRDefault="0083725A">
      <w:r>
        <w:rPr>
          <w:noProof/>
        </w:rPr>
        <mc:AlternateContent>
          <mc:Choice Requires="wps">
            <w:drawing>
              <wp:anchor distT="0" distB="0" distL="114300" distR="114300" simplePos="0" relativeHeight="251660288" behindDoc="0" locked="0" layoutInCell="1" allowOverlap="1" wp14:anchorId="17F9C3AE" wp14:editId="63D4B98F">
                <wp:simplePos x="0" y="0"/>
                <wp:positionH relativeFrom="margin">
                  <wp:align>left</wp:align>
                </wp:positionH>
                <wp:positionV relativeFrom="paragraph">
                  <wp:posOffset>2168237</wp:posOffset>
                </wp:positionV>
                <wp:extent cx="43434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a:effectLst/>
                      </wps:spPr>
                      <wps:txbx>
                        <w:txbxContent>
                          <w:p w:rsidR="0083725A" w:rsidRPr="0083725A" w:rsidRDefault="0083725A" w:rsidP="0083725A">
                            <w:pPr>
                              <w:pStyle w:val="Caption"/>
                              <w:rPr>
                                <w:noProof/>
                                <w:lang w:val="en-US"/>
                              </w:rPr>
                            </w:pPr>
                            <w:r w:rsidRPr="0083725A">
                              <w:rPr>
                                <w:lang w:val="en-US"/>
                              </w:rPr>
                              <w:t xml:space="preserve">Figure </w:t>
                            </w:r>
                            <w:r>
                              <w:fldChar w:fldCharType="begin"/>
                            </w:r>
                            <w:r w:rsidRPr="0083725A">
                              <w:rPr>
                                <w:lang w:val="en-US"/>
                              </w:rPr>
                              <w:instrText xml:space="preserve"> SEQ Figure \* ARABIC </w:instrText>
                            </w:r>
                            <w:r>
                              <w:fldChar w:fldCharType="separate"/>
                            </w:r>
                            <w:r w:rsidRPr="0083725A">
                              <w:rPr>
                                <w:noProof/>
                                <w:lang w:val="en-US"/>
                              </w:rPr>
                              <w:t>2</w:t>
                            </w:r>
                            <w:r>
                              <w:fldChar w:fldCharType="end"/>
                            </w:r>
                            <w:r w:rsidRPr="0083725A">
                              <w:rPr>
                                <w:lang w:val="en-US"/>
                              </w:rPr>
                              <w:t xml:space="preserve"> WAP of healthy subjects determined by KW, healthy subjects determined by expert and the same for subjects with CF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F9C3AE" id="_x0000_t202" coordsize="21600,21600" o:spt="202" path="m,l,21600r21600,l21600,xe">
                <v:stroke joinstyle="miter"/>
                <v:path gradientshapeok="t" o:connecttype="rect"/>
              </v:shapetype>
              <v:shape id="Text Box 3" o:spid="_x0000_s1026" type="#_x0000_t202" style="position:absolute;margin-left:0;margin-top:170.75pt;width:342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" stroked="f">
                <v:textbox style="mso-fit-shape-to-text:t" inset="0,0,0,0">
                  <w:txbxContent>
                    <w:p w:rsidR="0083725A" w:rsidRPr="0083725A" w:rsidRDefault="0083725A" w:rsidP="0083725A">
                      <w:pPr>
                        <w:pStyle w:val="Caption"/>
                        <w:rPr>
                          <w:noProof/>
                          <w:lang w:val="en-US"/>
                        </w:rPr>
                      </w:pPr>
                      <w:r w:rsidRPr="0083725A">
                        <w:rPr>
                          <w:lang w:val="en-US"/>
                        </w:rPr>
                        <w:t xml:space="preserve">Figure </w:t>
                      </w:r>
                      <w:r>
                        <w:fldChar w:fldCharType="begin"/>
                      </w:r>
                      <w:r w:rsidRPr="0083725A">
                        <w:rPr>
                          <w:lang w:val="en-US"/>
                        </w:rPr>
                        <w:instrText xml:space="preserve"> SEQ Figure \* ARABIC </w:instrText>
                      </w:r>
                      <w:r>
                        <w:fldChar w:fldCharType="separate"/>
                      </w:r>
                      <w:r w:rsidRPr="0083725A">
                        <w:rPr>
                          <w:noProof/>
                          <w:lang w:val="en-US"/>
                        </w:rPr>
                        <w:t>2</w:t>
                      </w:r>
                      <w:r>
                        <w:fldChar w:fldCharType="end"/>
                      </w:r>
                      <w:r w:rsidRPr="0083725A">
                        <w:rPr>
                          <w:lang w:val="en-US"/>
                        </w:rPr>
                        <w:t xml:space="preserve"> WAP of healthy subjects determined by KW, healthy subjects determined by expert and the same for subjects with CF</w:t>
                      </w:r>
                    </w:p>
                  </w:txbxContent>
                </v:textbox>
                <w10:wrap type="square" anchorx="margin"/>
              </v:shape>
            </w:pict>
          </mc:Fallback>
        </mc:AlternateContent>
      </w:r>
      <w:r>
        <w:t xml:space="preserve"> </w:t>
      </w:r>
    </w:p>
    <w:p w:rsidR="0083725A" w:rsidRDefault="0083725A"/>
    <w:p w:rsidR="0083725A" w:rsidRDefault="0083725A"/>
    <w:p w:rsidR="0083725A" w:rsidRDefault="0083725A"/>
    <w:p w:rsidR="0083725A" w:rsidRDefault="0083725A"/>
    <w:p w:rsidR="0083725A" w:rsidRDefault="0083725A"/>
    <w:p w:rsidR="0083725A" w:rsidRDefault="0083725A"/>
    <w:p w:rsidR="0083725A" w:rsidRDefault="0083725A"/>
    <w:p w:rsidR="0083725A" w:rsidRDefault="0083725A"/>
    <w:p w:rsidR="00A014B7" w:rsidRDefault="0083725A">
      <w:r>
        <w:lastRenderedPageBreak/>
        <w:t>De Mann-</w:t>
      </w:r>
      <w:proofErr w:type="spellStart"/>
      <w:r>
        <w:t>Whitney</w:t>
      </w:r>
      <w:proofErr w:type="spellEnd"/>
      <w:r>
        <w:t xml:space="preserve"> U-test (ook wel </w:t>
      </w:r>
      <w:proofErr w:type="spellStart"/>
      <w:r>
        <w:t>wilcoxon</w:t>
      </w:r>
      <w:proofErr w:type="spellEnd"/>
      <w:r>
        <w:t xml:space="preserve"> rank </w:t>
      </w:r>
      <w:proofErr w:type="spellStart"/>
      <w:r>
        <w:t>sum</w:t>
      </w:r>
      <w:proofErr w:type="spellEnd"/>
      <w:r>
        <w:t xml:space="preserve"> test ) werd in een artikel gebruikt om te</w:t>
      </w:r>
      <w:r w:rsidR="00A014B7">
        <w:t xml:space="preserve"> bepalen of de </w:t>
      </w:r>
      <w:proofErr w:type="spellStart"/>
      <w:r w:rsidR="00A014B7">
        <w:t>airway</w:t>
      </w:r>
      <w:proofErr w:type="spellEnd"/>
      <w:r w:rsidR="00A014B7">
        <w:t xml:space="preserve"> </w:t>
      </w:r>
      <w:proofErr w:type="spellStart"/>
      <w:r w:rsidR="00A014B7">
        <w:t>wall</w:t>
      </w:r>
      <w:proofErr w:type="spellEnd"/>
      <w:r w:rsidR="00A014B7">
        <w:t xml:space="preserve"> area significant verschilt tussen twee groepen.</w:t>
      </w:r>
    </w:p>
    <w:p w:rsidR="0083725A" w:rsidRDefault="00A014B7" w:rsidP="00A014B7">
      <w:r>
        <w:t>De p-</w:t>
      </w:r>
      <w:proofErr w:type="spellStart"/>
      <w:r>
        <w:t>value</w:t>
      </w:r>
      <w:proofErr w:type="spellEnd"/>
      <w:r>
        <w:t xml:space="preserve"> bij zowel expert (p = </w:t>
      </w:r>
      <w:r>
        <w:t>0.1749</w:t>
      </w:r>
      <w:r>
        <w:t>) als KW (p =</w:t>
      </w:r>
      <w:r>
        <w:t xml:space="preserve"> 0.0606</w:t>
      </w:r>
      <w:r>
        <w:t>) geven aan dat dit er geen bewijs is voor een significant verschil tussen de WAP bij niet-CF en CF subjects.</w:t>
      </w:r>
    </w:p>
    <w:p w:rsidR="00A014B7" w:rsidRDefault="00A014B7" w:rsidP="00A014B7"/>
    <w:p w:rsidR="00A014B7" w:rsidRDefault="00A014B7" w:rsidP="00A014B7">
      <w:r>
        <w:t xml:space="preserve">Daarnaast heb ik nog een ANOVA test gedaan want bij </w:t>
      </w:r>
      <w:proofErr w:type="spellStart"/>
      <w:r>
        <w:t>matlab</w:t>
      </w:r>
      <w:proofErr w:type="spellEnd"/>
      <w:r>
        <w:t xml:space="preserve"> stond dat: </w:t>
      </w:r>
    </w:p>
    <w:p w:rsidR="00A014B7" w:rsidRDefault="00A014B7" w:rsidP="00A014B7">
      <w:pPr>
        <w:rPr>
          <w:rFonts w:ascii="Arial" w:hAnsi="Arial" w:cs="Arial"/>
          <w:color w:val="404040"/>
          <w:sz w:val="20"/>
          <w:szCs w:val="20"/>
          <w:shd w:val="clear" w:color="auto" w:fill="FFFFFF"/>
          <w:lang w:val="en-US"/>
        </w:rPr>
      </w:pPr>
      <w:r w:rsidRPr="00A014B7">
        <w:rPr>
          <w:rFonts w:ascii="Arial" w:hAnsi="Arial" w:cs="Arial"/>
          <w:color w:val="404040"/>
          <w:sz w:val="20"/>
          <w:szCs w:val="20"/>
          <w:shd w:val="clear" w:color="auto" w:fill="FFFFFF"/>
          <w:lang w:val="en-US"/>
        </w:rPr>
        <w:t>one-way ANOVA enables you to find out whether different groups of an independent variable have different effects on the response variable </w:t>
      </w:r>
      <w:r w:rsidRPr="00A014B7">
        <w:rPr>
          <w:rStyle w:val="Emphasis"/>
          <w:color w:val="404040"/>
          <w:sz w:val="20"/>
          <w:szCs w:val="20"/>
          <w:shd w:val="clear" w:color="auto" w:fill="FFFFFF"/>
          <w:lang w:val="en-US"/>
        </w:rPr>
        <w:t>y</w:t>
      </w:r>
      <w:r w:rsidRPr="00A014B7">
        <w:rPr>
          <w:rFonts w:ascii="Arial" w:hAnsi="Arial" w:cs="Arial"/>
          <w:color w:val="404040"/>
          <w:sz w:val="20"/>
          <w:szCs w:val="20"/>
          <w:shd w:val="clear" w:color="auto" w:fill="FFFFFF"/>
          <w:lang w:val="en-US"/>
        </w:rPr>
        <w:t>.</w:t>
      </w:r>
    </w:p>
    <w:p w:rsidR="00A014B7" w:rsidRPr="00CE54D2" w:rsidRDefault="00CE54D2" w:rsidP="00A014B7">
      <w:r w:rsidRPr="00CE54D2">
        <w:t xml:space="preserve">Hier zijn de p </w:t>
      </w:r>
      <w:proofErr w:type="spellStart"/>
      <w:r w:rsidRPr="00CE54D2">
        <w:t>values</w:t>
      </w:r>
      <w:proofErr w:type="spellEnd"/>
      <w:r w:rsidRPr="00CE54D2">
        <w:t xml:space="preserve"> bij expert p=0.3146 (links) en KW p=0.3597 (rechts) ook boven 0.05. </w:t>
      </w:r>
      <w:r>
        <w:t xml:space="preserve">Dit bewijst dus ook dat de groepen hetzelfde zijn en er geen significant verschil te merken is tussen de WAP van beide groepen. </w:t>
      </w:r>
    </w:p>
    <w:p w:rsidR="00A014B7" w:rsidRDefault="00A014B7" w:rsidP="00A014B7">
      <w:r>
        <w:rPr>
          <w:noProof/>
          <w:lang w:val="en-US"/>
        </w:rPr>
        <w:drawing>
          <wp:inline distT="0" distB="0" distL="0" distR="0" wp14:anchorId="5D8AB399" wp14:editId="3E857D5A">
            <wp:extent cx="5760720" cy="3169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69285"/>
                    </a:xfrm>
                    <a:prstGeom prst="rect">
                      <a:avLst/>
                    </a:prstGeom>
                  </pic:spPr>
                </pic:pic>
              </a:graphicData>
            </a:graphic>
          </wp:inline>
        </w:drawing>
      </w:r>
    </w:p>
    <w:p w:rsidR="00CE54D2" w:rsidRDefault="00CE54D2" w:rsidP="00A014B7"/>
    <w:p w:rsidR="00CE54D2" w:rsidRDefault="00724286" w:rsidP="00724286">
      <w:r>
        <w:t xml:space="preserve">== Misschien nog een </w:t>
      </w:r>
      <w:proofErr w:type="spellStart"/>
      <w:r>
        <w:t>scatterplot</w:t>
      </w:r>
      <w:proofErr w:type="spellEnd"/>
      <w:r>
        <w:t xml:space="preserve"> maken van WAP KW tegen WAP Expert en waarbij ieder punt één </w:t>
      </w:r>
      <w:proofErr w:type="spellStart"/>
      <w:r>
        <w:t>task</w:t>
      </w:r>
      <w:proofErr w:type="spellEnd"/>
      <w:r>
        <w:t xml:space="preserve"> is </w:t>
      </w:r>
      <w:proofErr w:type="spellStart"/>
      <w:r>
        <w:t>ipv</w:t>
      </w:r>
      <w:proofErr w:type="spellEnd"/>
      <w:r>
        <w:t xml:space="preserve">. Subject. </w:t>
      </w:r>
      <w:bookmarkStart w:id="0" w:name="_GoBack"/>
      <w:bookmarkEnd w:id="0"/>
    </w:p>
    <w:p w:rsidR="00CE54D2" w:rsidRDefault="00CE54D2" w:rsidP="00A014B7">
      <w:r>
        <w:t xml:space="preserve">Omdat ik niet zo goed weet wat ik nog verder zou kunnen doen met WAP en de bijbehorende resultaten, ben ik gaan kijken naar MAPE, zoals voorgesteld was. </w:t>
      </w:r>
    </w:p>
    <w:p w:rsidR="00CE54D2" w:rsidRDefault="00CE54D2" w:rsidP="00A014B7">
      <w:proofErr w:type="spellStart"/>
      <w:r w:rsidRPr="00CE54D2">
        <w:t>Mean</w:t>
      </w:r>
      <w:proofErr w:type="spellEnd"/>
      <w:r w:rsidRPr="00CE54D2">
        <w:t xml:space="preserve"> absolute percentage error (MAPE) wordt normaal gebruikt om verschillende tijdpunten te vergelijken. </w:t>
      </w:r>
      <w:r>
        <w:t xml:space="preserve">Bij ons zijn de tijdpunten dan eigenlijk de annotaties door verschillende </w:t>
      </w:r>
      <w:proofErr w:type="spellStart"/>
      <w:r>
        <w:t>KW’s</w:t>
      </w:r>
      <w:proofErr w:type="spellEnd"/>
      <w:r>
        <w:t>. In ‘</w:t>
      </w:r>
      <w:proofErr w:type="spellStart"/>
      <w:r>
        <w:t>mape.m</w:t>
      </w:r>
      <w:proofErr w:type="spellEnd"/>
      <w:r>
        <w:t xml:space="preserve">’ bestand heb ik de formule ingevuld en voor ieder subject een MAPE berekend. Dit getal geldt voor het hele subject zodat op dat niveau vergeleken kan worden tussen CF en no-CF subjects. </w:t>
      </w:r>
    </w:p>
    <w:p w:rsidR="004D7F29" w:rsidRDefault="004D7F29" w:rsidP="00A014B7">
      <w:r>
        <w:t xml:space="preserve">De resultaten staan hieronder in twee tabellen. </w:t>
      </w:r>
    </w:p>
    <w:p w:rsidR="004D7F29" w:rsidRDefault="004D7F29" w:rsidP="00A014B7">
      <w:r>
        <w:t xml:space="preserve">Opvallend is dat een heel aantal hoger is dan 100, terwijl het een percentage is. </w:t>
      </w:r>
    </w:p>
    <w:p w:rsidR="004D7F29" w:rsidRDefault="004D7F29" w:rsidP="00A014B7"/>
    <w:tbl>
      <w:tblPr>
        <w:tblStyle w:val="TableGrid"/>
        <w:tblW w:w="0" w:type="auto"/>
        <w:tblLook w:val="04A0" w:firstRow="1" w:lastRow="0" w:firstColumn="1" w:lastColumn="0" w:noHBand="0" w:noVBand="1"/>
      </w:tblPr>
      <w:tblGrid>
        <w:gridCol w:w="743"/>
        <w:gridCol w:w="1945"/>
      </w:tblGrid>
      <w:tr w:rsidR="004D7F29" w:rsidRPr="004D7F29" w:rsidTr="005E65DA">
        <w:tc>
          <w:tcPr>
            <w:tcW w:w="0" w:type="auto"/>
          </w:tcPr>
          <w:p w:rsidR="004D7F29" w:rsidRPr="004D7F29" w:rsidRDefault="004D7F29" w:rsidP="005E65DA">
            <w:r>
              <w:lastRenderedPageBreak/>
              <w:t>No CF</w:t>
            </w:r>
          </w:p>
        </w:tc>
        <w:tc>
          <w:tcPr>
            <w:tcW w:w="0" w:type="auto"/>
          </w:tcPr>
          <w:p w:rsidR="004D7F29" w:rsidRPr="004D7F29" w:rsidRDefault="004D7F29" w:rsidP="005E65DA">
            <w:r>
              <w:t>MAPE</w:t>
            </w:r>
          </w:p>
        </w:tc>
      </w:tr>
      <w:tr w:rsidR="004D7F29" w:rsidRPr="004D7F29" w:rsidTr="004D7F29">
        <w:tc>
          <w:tcPr>
            <w:tcW w:w="0" w:type="auto"/>
          </w:tcPr>
          <w:p w:rsidR="004D7F29" w:rsidRPr="004D7F29" w:rsidRDefault="004D7F29" w:rsidP="0060581E">
            <w:r w:rsidRPr="004D7F29">
              <w:t>1</w:t>
            </w:r>
          </w:p>
        </w:tc>
        <w:tc>
          <w:tcPr>
            <w:tcW w:w="0" w:type="auto"/>
          </w:tcPr>
          <w:p w:rsidR="004D7F29" w:rsidRPr="004D7F29" w:rsidRDefault="004D7F29" w:rsidP="0060581E">
            <w:r w:rsidRPr="004D7F29">
              <w:t>97.1001060036229</w:t>
            </w:r>
          </w:p>
        </w:tc>
      </w:tr>
      <w:tr w:rsidR="004D7F29" w:rsidRPr="004D7F29" w:rsidTr="004D7F29">
        <w:tc>
          <w:tcPr>
            <w:tcW w:w="0" w:type="auto"/>
          </w:tcPr>
          <w:p w:rsidR="004D7F29" w:rsidRPr="004D7F29" w:rsidRDefault="004D7F29" w:rsidP="0060581E">
            <w:r w:rsidRPr="004D7F29">
              <w:t>3</w:t>
            </w:r>
          </w:p>
        </w:tc>
        <w:tc>
          <w:tcPr>
            <w:tcW w:w="0" w:type="auto"/>
          </w:tcPr>
          <w:p w:rsidR="004D7F29" w:rsidRPr="004D7F29" w:rsidRDefault="004D7F29" w:rsidP="0060581E">
            <w:r w:rsidRPr="004D7F29">
              <w:t>61.5076497897558</w:t>
            </w:r>
          </w:p>
        </w:tc>
      </w:tr>
      <w:tr w:rsidR="004D7F29" w:rsidRPr="004D7F29" w:rsidTr="004D7F29">
        <w:tc>
          <w:tcPr>
            <w:tcW w:w="0" w:type="auto"/>
          </w:tcPr>
          <w:p w:rsidR="004D7F29" w:rsidRPr="004D7F29" w:rsidRDefault="004D7F29" w:rsidP="0060581E">
            <w:r w:rsidRPr="004D7F29">
              <w:t>6</w:t>
            </w:r>
          </w:p>
        </w:tc>
        <w:tc>
          <w:tcPr>
            <w:tcW w:w="0" w:type="auto"/>
          </w:tcPr>
          <w:p w:rsidR="004D7F29" w:rsidRPr="004D7F29" w:rsidRDefault="004D7F29" w:rsidP="0060581E">
            <w:r w:rsidRPr="004D7F29">
              <w:t>76.9555364383915</w:t>
            </w:r>
          </w:p>
        </w:tc>
      </w:tr>
      <w:tr w:rsidR="004D7F29" w:rsidRPr="004D7F29" w:rsidTr="004D7F29">
        <w:tc>
          <w:tcPr>
            <w:tcW w:w="0" w:type="auto"/>
          </w:tcPr>
          <w:p w:rsidR="004D7F29" w:rsidRPr="004D7F29" w:rsidRDefault="004D7F29" w:rsidP="0060581E">
            <w:r w:rsidRPr="004D7F29">
              <w:t>8</w:t>
            </w:r>
          </w:p>
        </w:tc>
        <w:tc>
          <w:tcPr>
            <w:tcW w:w="0" w:type="auto"/>
          </w:tcPr>
          <w:p w:rsidR="004D7F29" w:rsidRPr="004D7F29" w:rsidRDefault="004D7F29" w:rsidP="0060581E">
            <w:r w:rsidRPr="004D7F29">
              <w:t>141.690093883635</w:t>
            </w:r>
          </w:p>
        </w:tc>
      </w:tr>
      <w:tr w:rsidR="004D7F29" w:rsidRPr="004D7F29" w:rsidTr="004D7F29">
        <w:tc>
          <w:tcPr>
            <w:tcW w:w="0" w:type="auto"/>
          </w:tcPr>
          <w:p w:rsidR="004D7F29" w:rsidRPr="004D7F29" w:rsidRDefault="004D7F29" w:rsidP="0060581E">
            <w:r w:rsidRPr="004D7F29">
              <w:t>12</w:t>
            </w:r>
          </w:p>
        </w:tc>
        <w:tc>
          <w:tcPr>
            <w:tcW w:w="0" w:type="auto"/>
          </w:tcPr>
          <w:p w:rsidR="004D7F29" w:rsidRPr="004D7F29" w:rsidRDefault="004D7F29" w:rsidP="0060581E">
            <w:r w:rsidRPr="004D7F29">
              <w:t>139.591842937706</w:t>
            </w:r>
          </w:p>
        </w:tc>
      </w:tr>
      <w:tr w:rsidR="004D7F29" w:rsidRPr="004D7F29" w:rsidTr="004D7F29">
        <w:tc>
          <w:tcPr>
            <w:tcW w:w="0" w:type="auto"/>
          </w:tcPr>
          <w:p w:rsidR="004D7F29" w:rsidRPr="004D7F29" w:rsidRDefault="004D7F29" w:rsidP="0060581E">
            <w:r w:rsidRPr="004D7F29">
              <w:t>16</w:t>
            </w:r>
          </w:p>
        </w:tc>
        <w:tc>
          <w:tcPr>
            <w:tcW w:w="0" w:type="auto"/>
          </w:tcPr>
          <w:p w:rsidR="004D7F29" w:rsidRPr="004D7F29" w:rsidRDefault="004D7F29" w:rsidP="0060581E">
            <w:r w:rsidRPr="004D7F29">
              <w:t>110.520336151889</w:t>
            </w:r>
          </w:p>
        </w:tc>
      </w:tr>
      <w:tr w:rsidR="004D7F29" w:rsidRPr="004D7F29" w:rsidTr="004D7F29">
        <w:tc>
          <w:tcPr>
            <w:tcW w:w="0" w:type="auto"/>
          </w:tcPr>
          <w:p w:rsidR="004D7F29" w:rsidRPr="004D7F29" w:rsidRDefault="004D7F29" w:rsidP="0060581E">
            <w:r w:rsidRPr="004D7F29">
              <w:t>17</w:t>
            </w:r>
          </w:p>
        </w:tc>
        <w:tc>
          <w:tcPr>
            <w:tcW w:w="0" w:type="auto"/>
          </w:tcPr>
          <w:p w:rsidR="004D7F29" w:rsidRPr="004D7F29" w:rsidRDefault="004D7F29" w:rsidP="0060581E">
            <w:r w:rsidRPr="004D7F29">
              <w:t>61.2538744115010</w:t>
            </w:r>
          </w:p>
        </w:tc>
      </w:tr>
      <w:tr w:rsidR="004D7F29" w:rsidRPr="004D7F29" w:rsidTr="004D7F29">
        <w:tc>
          <w:tcPr>
            <w:tcW w:w="0" w:type="auto"/>
          </w:tcPr>
          <w:p w:rsidR="004D7F29" w:rsidRPr="004D7F29" w:rsidRDefault="004D7F29" w:rsidP="0060581E">
            <w:r w:rsidRPr="004D7F29">
              <w:t>21</w:t>
            </w:r>
          </w:p>
        </w:tc>
        <w:tc>
          <w:tcPr>
            <w:tcW w:w="0" w:type="auto"/>
          </w:tcPr>
          <w:p w:rsidR="004D7F29" w:rsidRPr="004D7F29" w:rsidRDefault="004D7F29" w:rsidP="0060581E">
            <w:r w:rsidRPr="004D7F29">
              <w:t>136.495613796560</w:t>
            </w:r>
          </w:p>
        </w:tc>
      </w:tr>
      <w:tr w:rsidR="004D7F29" w:rsidRPr="004D7F29" w:rsidTr="004D7F29">
        <w:tc>
          <w:tcPr>
            <w:tcW w:w="0" w:type="auto"/>
          </w:tcPr>
          <w:p w:rsidR="004D7F29" w:rsidRPr="004D7F29" w:rsidRDefault="004D7F29" w:rsidP="0060581E">
            <w:r w:rsidRPr="004D7F29">
              <w:t>23</w:t>
            </w:r>
          </w:p>
        </w:tc>
        <w:tc>
          <w:tcPr>
            <w:tcW w:w="0" w:type="auto"/>
          </w:tcPr>
          <w:p w:rsidR="004D7F29" w:rsidRPr="004D7F29" w:rsidRDefault="004D7F29" w:rsidP="0060581E">
            <w:r w:rsidRPr="004D7F29">
              <w:t>77.7568513523065</w:t>
            </w:r>
          </w:p>
        </w:tc>
      </w:tr>
      <w:tr w:rsidR="004D7F29" w:rsidRPr="004D7F29" w:rsidTr="004D7F29">
        <w:tc>
          <w:tcPr>
            <w:tcW w:w="0" w:type="auto"/>
          </w:tcPr>
          <w:p w:rsidR="004D7F29" w:rsidRPr="004D7F29" w:rsidRDefault="004D7F29" w:rsidP="0060581E">
            <w:r w:rsidRPr="004D7F29">
              <w:t>24</w:t>
            </w:r>
          </w:p>
        </w:tc>
        <w:tc>
          <w:tcPr>
            <w:tcW w:w="0" w:type="auto"/>
          </w:tcPr>
          <w:p w:rsidR="004D7F29" w:rsidRPr="004D7F29" w:rsidRDefault="004D7F29" w:rsidP="0060581E">
            <w:r w:rsidRPr="004D7F29">
              <w:t>79.6073338415467</w:t>
            </w:r>
          </w:p>
        </w:tc>
      </w:tr>
      <w:tr w:rsidR="004D7F29" w:rsidRPr="004D7F29" w:rsidTr="004D7F29">
        <w:tc>
          <w:tcPr>
            <w:tcW w:w="0" w:type="auto"/>
          </w:tcPr>
          <w:p w:rsidR="004D7F29" w:rsidRPr="004D7F29" w:rsidRDefault="004D7F29" w:rsidP="0060581E">
            <w:r w:rsidRPr="004D7F29">
              <w:t>25</w:t>
            </w:r>
          </w:p>
        </w:tc>
        <w:tc>
          <w:tcPr>
            <w:tcW w:w="0" w:type="auto"/>
          </w:tcPr>
          <w:p w:rsidR="004D7F29" w:rsidRPr="004D7F29" w:rsidRDefault="004D7F29" w:rsidP="0060581E">
            <w:r w:rsidRPr="004D7F29">
              <w:t>102.667630031183</w:t>
            </w:r>
          </w:p>
        </w:tc>
      </w:tr>
      <w:tr w:rsidR="004D7F29" w:rsidRPr="00CE54D2" w:rsidTr="004D7F29">
        <w:tc>
          <w:tcPr>
            <w:tcW w:w="0" w:type="auto"/>
          </w:tcPr>
          <w:p w:rsidR="004D7F29" w:rsidRPr="004D7F29" w:rsidRDefault="004D7F29" w:rsidP="0060581E">
            <w:r w:rsidRPr="004D7F29">
              <w:t>27</w:t>
            </w:r>
          </w:p>
        </w:tc>
        <w:tc>
          <w:tcPr>
            <w:tcW w:w="0" w:type="auto"/>
          </w:tcPr>
          <w:p w:rsidR="004D7F29" w:rsidRPr="00CE54D2" w:rsidRDefault="004D7F29" w:rsidP="0060581E">
            <w:r w:rsidRPr="004D7F29">
              <w:t>197.383284031532</w:t>
            </w:r>
          </w:p>
        </w:tc>
      </w:tr>
    </w:tbl>
    <w:p w:rsidR="00CE54D2" w:rsidRDefault="00CE54D2" w:rsidP="004D7F29"/>
    <w:tbl>
      <w:tblPr>
        <w:tblStyle w:val="TableGrid"/>
        <w:tblW w:w="0" w:type="auto"/>
        <w:tblLook w:val="04A0" w:firstRow="1" w:lastRow="0" w:firstColumn="1" w:lastColumn="0" w:noHBand="0" w:noVBand="1"/>
      </w:tblPr>
      <w:tblGrid>
        <w:gridCol w:w="440"/>
        <w:gridCol w:w="1945"/>
      </w:tblGrid>
      <w:tr w:rsidR="004D7F29" w:rsidRPr="004D7F29" w:rsidTr="00E757AE">
        <w:tc>
          <w:tcPr>
            <w:tcW w:w="0" w:type="auto"/>
          </w:tcPr>
          <w:p w:rsidR="004D7F29" w:rsidRPr="004D7F29" w:rsidRDefault="004D7F29" w:rsidP="00E757AE">
            <w:r>
              <w:t>CF</w:t>
            </w:r>
          </w:p>
        </w:tc>
        <w:tc>
          <w:tcPr>
            <w:tcW w:w="0" w:type="auto"/>
          </w:tcPr>
          <w:p w:rsidR="004D7F29" w:rsidRPr="004D7F29" w:rsidRDefault="004D7F29" w:rsidP="00E757AE">
            <w:r>
              <w:t>MAPE</w:t>
            </w:r>
          </w:p>
        </w:tc>
      </w:tr>
      <w:tr w:rsidR="004D7F29" w:rsidRPr="004D7F29" w:rsidTr="004D7F29">
        <w:tc>
          <w:tcPr>
            <w:tcW w:w="0" w:type="auto"/>
          </w:tcPr>
          <w:p w:rsidR="004D7F29" w:rsidRPr="004D7F29" w:rsidRDefault="004D7F29" w:rsidP="00513865">
            <w:r w:rsidRPr="004D7F29">
              <w:t>2</w:t>
            </w:r>
          </w:p>
        </w:tc>
        <w:tc>
          <w:tcPr>
            <w:tcW w:w="0" w:type="auto"/>
          </w:tcPr>
          <w:p w:rsidR="004D7F29" w:rsidRPr="004D7F29" w:rsidRDefault="004D7F29" w:rsidP="00513865">
            <w:r w:rsidRPr="004D7F29">
              <w:t>137.462994352946</w:t>
            </w:r>
          </w:p>
        </w:tc>
      </w:tr>
      <w:tr w:rsidR="004D7F29" w:rsidRPr="004D7F29" w:rsidTr="004D7F29">
        <w:tc>
          <w:tcPr>
            <w:tcW w:w="0" w:type="auto"/>
          </w:tcPr>
          <w:p w:rsidR="004D7F29" w:rsidRPr="004D7F29" w:rsidRDefault="004D7F29" w:rsidP="00513865">
            <w:r w:rsidRPr="004D7F29">
              <w:t>4</w:t>
            </w:r>
          </w:p>
        </w:tc>
        <w:tc>
          <w:tcPr>
            <w:tcW w:w="0" w:type="auto"/>
          </w:tcPr>
          <w:p w:rsidR="004D7F29" w:rsidRPr="004D7F29" w:rsidRDefault="004D7F29" w:rsidP="00513865">
            <w:r w:rsidRPr="004D7F29">
              <w:t>117.370826903098</w:t>
            </w:r>
          </w:p>
        </w:tc>
      </w:tr>
      <w:tr w:rsidR="004D7F29" w:rsidRPr="004D7F29" w:rsidTr="004D7F29">
        <w:tc>
          <w:tcPr>
            <w:tcW w:w="0" w:type="auto"/>
          </w:tcPr>
          <w:p w:rsidR="004D7F29" w:rsidRPr="004D7F29" w:rsidRDefault="004D7F29" w:rsidP="00513865">
            <w:r w:rsidRPr="004D7F29">
              <w:t>5</w:t>
            </w:r>
          </w:p>
        </w:tc>
        <w:tc>
          <w:tcPr>
            <w:tcW w:w="0" w:type="auto"/>
          </w:tcPr>
          <w:p w:rsidR="004D7F29" w:rsidRPr="004D7F29" w:rsidRDefault="004D7F29" w:rsidP="00513865">
            <w:r w:rsidRPr="004D7F29">
              <w:t>76.8214678310694</w:t>
            </w:r>
          </w:p>
        </w:tc>
      </w:tr>
      <w:tr w:rsidR="004D7F29" w:rsidRPr="004D7F29" w:rsidTr="004D7F29">
        <w:tc>
          <w:tcPr>
            <w:tcW w:w="0" w:type="auto"/>
          </w:tcPr>
          <w:p w:rsidR="004D7F29" w:rsidRPr="004D7F29" w:rsidRDefault="004D7F29" w:rsidP="00513865">
            <w:r w:rsidRPr="004D7F29">
              <w:t>7</w:t>
            </w:r>
          </w:p>
        </w:tc>
        <w:tc>
          <w:tcPr>
            <w:tcW w:w="0" w:type="auto"/>
          </w:tcPr>
          <w:p w:rsidR="004D7F29" w:rsidRPr="004D7F29" w:rsidRDefault="004D7F29" w:rsidP="00513865">
            <w:r w:rsidRPr="004D7F29">
              <w:t>111.510683554979</w:t>
            </w:r>
          </w:p>
        </w:tc>
      </w:tr>
      <w:tr w:rsidR="004D7F29" w:rsidRPr="004D7F29" w:rsidTr="004D7F29">
        <w:tc>
          <w:tcPr>
            <w:tcW w:w="0" w:type="auto"/>
          </w:tcPr>
          <w:p w:rsidR="004D7F29" w:rsidRPr="004D7F29" w:rsidRDefault="004D7F29" w:rsidP="00513865">
            <w:r w:rsidRPr="004D7F29">
              <w:t>10</w:t>
            </w:r>
          </w:p>
        </w:tc>
        <w:tc>
          <w:tcPr>
            <w:tcW w:w="0" w:type="auto"/>
          </w:tcPr>
          <w:p w:rsidR="004D7F29" w:rsidRPr="004D7F29" w:rsidRDefault="004D7F29" w:rsidP="00513865">
            <w:r w:rsidRPr="004D7F29">
              <w:t>152.318488258162</w:t>
            </w:r>
          </w:p>
        </w:tc>
      </w:tr>
      <w:tr w:rsidR="004D7F29" w:rsidRPr="004D7F29" w:rsidTr="004D7F29">
        <w:tc>
          <w:tcPr>
            <w:tcW w:w="0" w:type="auto"/>
          </w:tcPr>
          <w:p w:rsidR="004D7F29" w:rsidRPr="004D7F29" w:rsidRDefault="004D7F29" w:rsidP="00513865">
            <w:r w:rsidRPr="004D7F29">
              <w:t>11</w:t>
            </w:r>
          </w:p>
        </w:tc>
        <w:tc>
          <w:tcPr>
            <w:tcW w:w="0" w:type="auto"/>
          </w:tcPr>
          <w:p w:rsidR="004D7F29" w:rsidRPr="004D7F29" w:rsidRDefault="004D7F29" w:rsidP="00513865">
            <w:r w:rsidRPr="004D7F29">
              <w:t>86.7119241787485</w:t>
            </w:r>
          </w:p>
        </w:tc>
      </w:tr>
      <w:tr w:rsidR="004D7F29" w:rsidRPr="004D7F29" w:rsidTr="004D7F29">
        <w:tc>
          <w:tcPr>
            <w:tcW w:w="0" w:type="auto"/>
          </w:tcPr>
          <w:p w:rsidR="004D7F29" w:rsidRPr="004D7F29" w:rsidRDefault="004D7F29" w:rsidP="00513865">
            <w:r w:rsidRPr="004D7F29">
              <w:t>13</w:t>
            </w:r>
          </w:p>
        </w:tc>
        <w:tc>
          <w:tcPr>
            <w:tcW w:w="0" w:type="auto"/>
          </w:tcPr>
          <w:p w:rsidR="004D7F29" w:rsidRPr="004D7F29" w:rsidRDefault="004D7F29" w:rsidP="00513865">
            <w:r w:rsidRPr="004D7F29">
              <w:t>100.850280996083</w:t>
            </w:r>
          </w:p>
        </w:tc>
      </w:tr>
      <w:tr w:rsidR="004D7F29" w:rsidRPr="004D7F29" w:rsidTr="004D7F29">
        <w:tc>
          <w:tcPr>
            <w:tcW w:w="0" w:type="auto"/>
          </w:tcPr>
          <w:p w:rsidR="004D7F29" w:rsidRPr="004D7F29" w:rsidRDefault="004D7F29" w:rsidP="00513865">
            <w:r w:rsidRPr="004D7F29">
              <w:t>18</w:t>
            </w:r>
          </w:p>
        </w:tc>
        <w:tc>
          <w:tcPr>
            <w:tcW w:w="0" w:type="auto"/>
          </w:tcPr>
          <w:p w:rsidR="004D7F29" w:rsidRPr="004D7F29" w:rsidRDefault="004D7F29" w:rsidP="00513865">
            <w:r w:rsidRPr="004D7F29">
              <w:t>94.1251968945500</w:t>
            </w:r>
          </w:p>
        </w:tc>
      </w:tr>
      <w:tr w:rsidR="004D7F29" w:rsidRPr="004D7F29" w:rsidTr="004D7F29">
        <w:tc>
          <w:tcPr>
            <w:tcW w:w="0" w:type="auto"/>
          </w:tcPr>
          <w:p w:rsidR="004D7F29" w:rsidRPr="004D7F29" w:rsidRDefault="004D7F29" w:rsidP="00513865">
            <w:r w:rsidRPr="004D7F29">
              <w:t>19</w:t>
            </w:r>
          </w:p>
        </w:tc>
        <w:tc>
          <w:tcPr>
            <w:tcW w:w="0" w:type="auto"/>
          </w:tcPr>
          <w:p w:rsidR="004D7F29" w:rsidRPr="004D7F29" w:rsidRDefault="004D7F29" w:rsidP="00513865">
            <w:r w:rsidRPr="004D7F29">
              <w:t>140.042387252625</w:t>
            </w:r>
          </w:p>
        </w:tc>
      </w:tr>
      <w:tr w:rsidR="004D7F29" w:rsidRPr="004D7F29" w:rsidTr="004D7F29">
        <w:tc>
          <w:tcPr>
            <w:tcW w:w="0" w:type="auto"/>
          </w:tcPr>
          <w:p w:rsidR="004D7F29" w:rsidRPr="004D7F29" w:rsidRDefault="004D7F29" w:rsidP="00513865">
            <w:r w:rsidRPr="004D7F29">
              <w:t>26</w:t>
            </w:r>
          </w:p>
        </w:tc>
        <w:tc>
          <w:tcPr>
            <w:tcW w:w="0" w:type="auto"/>
          </w:tcPr>
          <w:p w:rsidR="004D7F29" w:rsidRPr="004D7F29" w:rsidRDefault="004D7F29" w:rsidP="00513865">
            <w:r w:rsidRPr="004D7F29">
              <w:t>75.6296432948038</w:t>
            </w:r>
          </w:p>
        </w:tc>
      </w:tr>
      <w:tr w:rsidR="004D7F29" w:rsidRPr="004D7F29" w:rsidTr="004D7F29">
        <w:tc>
          <w:tcPr>
            <w:tcW w:w="0" w:type="auto"/>
          </w:tcPr>
          <w:p w:rsidR="004D7F29" w:rsidRPr="004D7F29" w:rsidRDefault="004D7F29" w:rsidP="00513865">
            <w:r w:rsidRPr="004D7F29">
              <w:t>28</w:t>
            </w:r>
          </w:p>
        </w:tc>
        <w:tc>
          <w:tcPr>
            <w:tcW w:w="0" w:type="auto"/>
          </w:tcPr>
          <w:p w:rsidR="004D7F29" w:rsidRPr="004D7F29" w:rsidRDefault="004D7F29" w:rsidP="00513865">
            <w:r w:rsidRPr="004D7F29">
              <w:t>171.734578180387</w:t>
            </w:r>
          </w:p>
        </w:tc>
      </w:tr>
      <w:tr w:rsidR="004D7F29" w:rsidRPr="00CE54D2" w:rsidTr="004D7F29">
        <w:tc>
          <w:tcPr>
            <w:tcW w:w="0" w:type="auto"/>
          </w:tcPr>
          <w:p w:rsidR="004D7F29" w:rsidRPr="004D7F29" w:rsidRDefault="004D7F29" w:rsidP="00513865">
            <w:r w:rsidRPr="004D7F29">
              <w:t>41</w:t>
            </w:r>
          </w:p>
        </w:tc>
        <w:tc>
          <w:tcPr>
            <w:tcW w:w="0" w:type="auto"/>
          </w:tcPr>
          <w:p w:rsidR="004D7F29" w:rsidRPr="00CE54D2" w:rsidRDefault="004D7F29" w:rsidP="00513865">
            <w:r w:rsidRPr="004D7F29">
              <w:t>191.481833969997</w:t>
            </w:r>
          </w:p>
        </w:tc>
      </w:tr>
    </w:tbl>
    <w:p w:rsidR="004D7F29" w:rsidRDefault="004D7F29" w:rsidP="004D7F29"/>
    <w:p w:rsidR="00724286" w:rsidRPr="00CE54D2" w:rsidRDefault="00724286" w:rsidP="004D7F29"/>
    <w:sectPr w:rsidR="00724286" w:rsidRPr="00CE54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36D5B"/>
    <w:multiLevelType w:val="hybridMultilevel"/>
    <w:tmpl w:val="062C3100"/>
    <w:lvl w:ilvl="0" w:tplc="2D7AE8E4">
      <w:start w:val="19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10D2C"/>
    <w:multiLevelType w:val="hybridMultilevel"/>
    <w:tmpl w:val="FB5452EA"/>
    <w:lvl w:ilvl="0" w:tplc="0F964240">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74D93"/>
    <w:multiLevelType w:val="hybridMultilevel"/>
    <w:tmpl w:val="E108AA32"/>
    <w:lvl w:ilvl="0" w:tplc="C1A6A204">
      <w:start w:val="19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11523"/>
    <w:multiLevelType w:val="hybridMultilevel"/>
    <w:tmpl w:val="D7F0BD74"/>
    <w:lvl w:ilvl="0" w:tplc="AD4E3A8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25A"/>
    <w:rsid w:val="00006AB5"/>
    <w:rsid w:val="00020A59"/>
    <w:rsid w:val="00021A60"/>
    <w:rsid w:val="000260D2"/>
    <w:rsid w:val="00044D6F"/>
    <w:rsid w:val="0005182D"/>
    <w:rsid w:val="00061B98"/>
    <w:rsid w:val="00071740"/>
    <w:rsid w:val="00072D63"/>
    <w:rsid w:val="0008346F"/>
    <w:rsid w:val="00084550"/>
    <w:rsid w:val="00084E39"/>
    <w:rsid w:val="0008543D"/>
    <w:rsid w:val="0009596F"/>
    <w:rsid w:val="000A2FCE"/>
    <w:rsid w:val="000A63B5"/>
    <w:rsid w:val="000C2D6B"/>
    <w:rsid w:val="000E460B"/>
    <w:rsid w:val="0010100B"/>
    <w:rsid w:val="00105D1E"/>
    <w:rsid w:val="00111604"/>
    <w:rsid w:val="00123410"/>
    <w:rsid w:val="00125E83"/>
    <w:rsid w:val="00133402"/>
    <w:rsid w:val="0014358F"/>
    <w:rsid w:val="00171D45"/>
    <w:rsid w:val="00185CF1"/>
    <w:rsid w:val="00192FD9"/>
    <w:rsid w:val="00193F37"/>
    <w:rsid w:val="001A66A8"/>
    <w:rsid w:val="001C3DF8"/>
    <w:rsid w:val="001E0DCD"/>
    <w:rsid w:val="001E3279"/>
    <w:rsid w:val="002036F3"/>
    <w:rsid w:val="0022283E"/>
    <w:rsid w:val="00222B75"/>
    <w:rsid w:val="00232D96"/>
    <w:rsid w:val="00257C68"/>
    <w:rsid w:val="00263AC9"/>
    <w:rsid w:val="002666F3"/>
    <w:rsid w:val="00283D5B"/>
    <w:rsid w:val="002A3CAC"/>
    <w:rsid w:val="002B3FC9"/>
    <w:rsid w:val="002C4A54"/>
    <w:rsid w:val="002D46A3"/>
    <w:rsid w:val="002E3522"/>
    <w:rsid w:val="002E4C2D"/>
    <w:rsid w:val="002E7B4D"/>
    <w:rsid w:val="00304E1E"/>
    <w:rsid w:val="00306E2D"/>
    <w:rsid w:val="003267AF"/>
    <w:rsid w:val="003429E8"/>
    <w:rsid w:val="00354F5B"/>
    <w:rsid w:val="00357847"/>
    <w:rsid w:val="00366926"/>
    <w:rsid w:val="0039307B"/>
    <w:rsid w:val="00393A08"/>
    <w:rsid w:val="003950EB"/>
    <w:rsid w:val="0039790F"/>
    <w:rsid w:val="003A59A9"/>
    <w:rsid w:val="003A629C"/>
    <w:rsid w:val="003C0EFE"/>
    <w:rsid w:val="003C56B1"/>
    <w:rsid w:val="003D0946"/>
    <w:rsid w:val="003D391C"/>
    <w:rsid w:val="003E7FCB"/>
    <w:rsid w:val="00402DDF"/>
    <w:rsid w:val="00413FB4"/>
    <w:rsid w:val="00416957"/>
    <w:rsid w:val="0041737D"/>
    <w:rsid w:val="0043633D"/>
    <w:rsid w:val="004414DE"/>
    <w:rsid w:val="004574F3"/>
    <w:rsid w:val="00472431"/>
    <w:rsid w:val="00480790"/>
    <w:rsid w:val="00494F82"/>
    <w:rsid w:val="004A1253"/>
    <w:rsid w:val="004C2B85"/>
    <w:rsid w:val="004C35F8"/>
    <w:rsid w:val="004C5806"/>
    <w:rsid w:val="004D7F29"/>
    <w:rsid w:val="004E73E9"/>
    <w:rsid w:val="004F2524"/>
    <w:rsid w:val="00501656"/>
    <w:rsid w:val="00510EDB"/>
    <w:rsid w:val="0051692B"/>
    <w:rsid w:val="00520874"/>
    <w:rsid w:val="00531157"/>
    <w:rsid w:val="005312B2"/>
    <w:rsid w:val="005417DE"/>
    <w:rsid w:val="00543476"/>
    <w:rsid w:val="005466CF"/>
    <w:rsid w:val="00562830"/>
    <w:rsid w:val="005642E0"/>
    <w:rsid w:val="005666C5"/>
    <w:rsid w:val="00572AE6"/>
    <w:rsid w:val="00584250"/>
    <w:rsid w:val="005872A8"/>
    <w:rsid w:val="00591E49"/>
    <w:rsid w:val="005A6C3D"/>
    <w:rsid w:val="005B527F"/>
    <w:rsid w:val="005C148D"/>
    <w:rsid w:val="005C4DCF"/>
    <w:rsid w:val="005D42DF"/>
    <w:rsid w:val="005D6938"/>
    <w:rsid w:val="006015AC"/>
    <w:rsid w:val="006061DE"/>
    <w:rsid w:val="0061132D"/>
    <w:rsid w:val="00617099"/>
    <w:rsid w:val="00623563"/>
    <w:rsid w:val="006349D7"/>
    <w:rsid w:val="00636D5A"/>
    <w:rsid w:val="0063779A"/>
    <w:rsid w:val="00653295"/>
    <w:rsid w:val="00656C37"/>
    <w:rsid w:val="00661F1B"/>
    <w:rsid w:val="00662306"/>
    <w:rsid w:val="00667705"/>
    <w:rsid w:val="006873B9"/>
    <w:rsid w:val="00691D65"/>
    <w:rsid w:val="00692B05"/>
    <w:rsid w:val="006A733C"/>
    <w:rsid w:val="006B0C24"/>
    <w:rsid w:val="006B5291"/>
    <w:rsid w:val="006B56B3"/>
    <w:rsid w:val="006B66E1"/>
    <w:rsid w:val="006C1118"/>
    <w:rsid w:val="006D2DB9"/>
    <w:rsid w:val="006E0C50"/>
    <w:rsid w:val="006E1BA3"/>
    <w:rsid w:val="006F4071"/>
    <w:rsid w:val="00703E4D"/>
    <w:rsid w:val="00724286"/>
    <w:rsid w:val="0072685F"/>
    <w:rsid w:val="007572BE"/>
    <w:rsid w:val="0076354F"/>
    <w:rsid w:val="00764771"/>
    <w:rsid w:val="00764D6A"/>
    <w:rsid w:val="00767175"/>
    <w:rsid w:val="007750D4"/>
    <w:rsid w:val="00780A91"/>
    <w:rsid w:val="00787A45"/>
    <w:rsid w:val="00797515"/>
    <w:rsid w:val="007A1AA4"/>
    <w:rsid w:val="007B1D33"/>
    <w:rsid w:val="007C3845"/>
    <w:rsid w:val="007C55D9"/>
    <w:rsid w:val="007C6013"/>
    <w:rsid w:val="007D378D"/>
    <w:rsid w:val="007D379B"/>
    <w:rsid w:val="007E1B21"/>
    <w:rsid w:val="007F0EE4"/>
    <w:rsid w:val="007F2CE8"/>
    <w:rsid w:val="007F4813"/>
    <w:rsid w:val="00811D6D"/>
    <w:rsid w:val="0081337D"/>
    <w:rsid w:val="0083065C"/>
    <w:rsid w:val="00834A6B"/>
    <w:rsid w:val="0083725A"/>
    <w:rsid w:val="0084032F"/>
    <w:rsid w:val="008517B8"/>
    <w:rsid w:val="008601C5"/>
    <w:rsid w:val="008671B9"/>
    <w:rsid w:val="008842DF"/>
    <w:rsid w:val="00884BE3"/>
    <w:rsid w:val="0088506C"/>
    <w:rsid w:val="008A02F6"/>
    <w:rsid w:val="008A2C9D"/>
    <w:rsid w:val="008B44A6"/>
    <w:rsid w:val="008C2590"/>
    <w:rsid w:val="008C58AE"/>
    <w:rsid w:val="008E7E06"/>
    <w:rsid w:val="008F28DD"/>
    <w:rsid w:val="00921058"/>
    <w:rsid w:val="009279F9"/>
    <w:rsid w:val="0093248E"/>
    <w:rsid w:val="00960557"/>
    <w:rsid w:val="0096258E"/>
    <w:rsid w:val="009857EC"/>
    <w:rsid w:val="0098747B"/>
    <w:rsid w:val="009B3C08"/>
    <w:rsid w:val="009B5CFE"/>
    <w:rsid w:val="009B60DA"/>
    <w:rsid w:val="009C34E1"/>
    <w:rsid w:val="009C4C8B"/>
    <w:rsid w:val="009C78F2"/>
    <w:rsid w:val="009E5CD7"/>
    <w:rsid w:val="009F472E"/>
    <w:rsid w:val="009F509A"/>
    <w:rsid w:val="00A014B7"/>
    <w:rsid w:val="00A20271"/>
    <w:rsid w:val="00A21F1C"/>
    <w:rsid w:val="00A37392"/>
    <w:rsid w:val="00A465FE"/>
    <w:rsid w:val="00A646F6"/>
    <w:rsid w:val="00A86E0A"/>
    <w:rsid w:val="00A874C9"/>
    <w:rsid w:val="00AA1442"/>
    <w:rsid w:val="00AA31DB"/>
    <w:rsid w:val="00AE00A8"/>
    <w:rsid w:val="00AE4104"/>
    <w:rsid w:val="00AE5756"/>
    <w:rsid w:val="00B0094A"/>
    <w:rsid w:val="00B03E02"/>
    <w:rsid w:val="00B33967"/>
    <w:rsid w:val="00B437E6"/>
    <w:rsid w:val="00B45B1B"/>
    <w:rsid w:val="00BE0894"/>
    <w:rsid w:val="00BE2ABF"/>
    <w:rsid w:val="00BE7715"/>
    <w:rsid w:val="00C0651B"/>
    <w:rsid w:val="00C17CB8"/>
    <w:rsid w:val="00C30875"/>
    <w:rsid w:val="00C44749"/>
    <w:rsid w:val="00C67880"/>
    <w:rsid w:val="00C8024B"/>
    <w:rsid w:val="00C91B0F"/>
    <w:rsid w:val="00C9232C"/>
    <w:rsid w:val="00C93BF5"/>
    <w:rsid w:val="00CE54D2"/>
    <w:rsid w:val="00CF6A1C"/>
    <w:rsid w:val="00CF6A4E"/>
    <w:rsid w:val="00D006DE"/>
    <w:rsid w:val="00D02769"/>
    <w:rsid w:val="00D14CE1"/>
    <w:rsid w:val="00D15A16"/>
    <w:rsid w:val="00D2070F"/>
    <w:rsid w:val="00D32D14"/>
    <w:rsid w:val="00D32D44"/>
    <w:rsid w:val="00D33A09"/>
    <w:rsid w:val="00DA5A0C"/>
    <w:rsid w:val="00DB5494"/>
    <w:rsid w:val="00DC58EC"/>
    <w:rsid w:val="00DC5C9E"/>
    <w:rsid w:val="00DD7F80"/>
    <w:rsid w:val="00DE4C82"/>
    <w:rsid w:val="00DE6A30"/>
    <w:rsid w:val="00DE782A"/>
    <w:rsid w:val="00DF0C09"/>
    <w:rsid w:val="00E0318B"/>
    <w:rsid w:val="00E069A1"/>
    <w:rsid w:val="00E21913"/>
    <w:rsid w:val="00E410C0"/>
    <w:rsid w:val="00E43B2D"/>
    <w:rsid w:val="00E46846"/>
    <w:rsid w:val="00E53041"/>
    <w:rsid w:val="00E54C5C"/>
    <w:rsid w:val="00E6428D"/>
    <w:rsid w:val="00E83085"/>
    <w:rsid w:val="00E84067"/>
    <w:rsid w:val="00E9148D"/>
    <w:rsid w:val="00EB0895"/>
    <w:rsid w:val="00EB2D5C"/>
    <w:rsid w:val="00EC6808"/>
    <w:rsid w:val="00ED1296"/>
    <w:rsid w:val="00ED3270"/>
    <w:rsid w:val="00ED47D5"/>
    <w:rsid w:val="00ED55E4"/>
    <w:rsid w:val="00EF0EBA"/>
    <w:rsid w:val="00EF4ED0"/>
    <w:rsid w:val="00F12486"/>
    <w:rsid w:val="00F17D4F"/>
    <w:rsid w:val="00F21BFC"/>
    <w:rsid w:val="00F22431"/>
    <w:rsid w:val="00F30401"/>
    <w:rsid w:val="00F4230F"/>
    <w:rsid w:val="00F62EDE"/>
    <w:rsid w:val="00F6497A"/>
    <w:rsid w:val="00F64E42"/>
    <w:rsid w:val="00F70DB0"/>
    <w:rsid w:val="00FA44A0"/>
    <w:rsid w:val="00FA7E50"/>
    <w:rsid w:val="00FB7396"/>
    <w:rsid w:val="00FB7F9A"/>
    <w:rsid w:val="00FF6D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322C8-C1A7-4EC2-AB6B-82D794B64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3725A"/>
    <w:pPr>
      <w:spacing w:after="200" w:line="240" w:lineRule="auto"/>
    </w:pPr>
    <w:rPr>
      <w:i/>
      <w:iCs/>
      <w:color w:val="44546A" w:themeColor="text2"/>
      <w:sz w:val="18"/>
      <w:szCs w:val="18"/>
    </w:rPr>
  </w:style>
  <w:style w:type="character" w:styleId="Emphasis">
    <w:name w:val="Emphasis"/>
    <w:basedOn w:val="DefaultParagraphFont"/>
    <w:uiPriority w:val="20"/>
    <w:qFormat/>
    <w:rsid w:val="00A014B7"/>
    <w:rPr>
      <w:i/>
      <w:iCs/>
    </w:rPr>
  </w:style>
  <w:style w:type="table" w:styleId="TableGrid">
    <w:name w:val="Table Grid"/>
    <w:basedOn w:val="TableNormal"/>
    <w:uiPriority w:val="39"/>
    <w:rsid w:val="004D7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4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Eussen, M.J.A.</dc:creator>
  <cp:keywords/>
  <dc:description/>
  <cp:lastModifiedBy>Eussen, M.J.A.</cp:lastModifiedBy>
  <cp:revision>2</cp:revision>
  <dcterms:created xsi:type="dcterms:W3CDTF">2018-05-24T10:03:00Z</dcterms:created>
  <dcterms:modified xsi:type="dcterms:W3CDTF">2018-05-24T10:54:00Z</dcterms:modified>
</cp:coreProperties>
</file>