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245B78"/>
          <w:sz w:val="44"/>
        </w:rPr>
        <w:t>Cuestionario guiado de descubrimiento</w:t>
      </w:r>
    </w:p>
    <w:p>
      <w:pPr>
        <w:jc w:val="center"/>
      </w:pPr>
      <w:r>
        <w:rPr>
          <w:i/>
        </w:rPr>
        <w:t>Plantilla APDF · Producto, diseño, arquitectura, ingeniería, calidad y operación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Producto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Versión o cambio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MVP / VERSION-XXX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Rol o sección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Responsable de responder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Fecha límite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</w:r>
          </w:p>
        </w:tc>
      </w:tr>
    </w:tbl>
    <w:p>
      <w:pPr>
        <w:pStyle w:val="Heading1"/>
      </w:pPr>
      <w:r>
        <w:t>Instrucciones de llenado</w:t>
      </w:r>
    </w:p>
    <w:p>
      <w:pPr>
        <w:pStyle w:val="ListBullet"/>
      </w:pPr>
      <w:r>
        <w:t>Conserve los identificadores de cada pregunta; permiten incorporar las respuestas al proyecto.</w:t>
      </w:r>
    </w:p>
    <w:p>
      <w:pPr>
        <w:pStyle w:val="ListBullet"/>
      </w:pPr>
      <w:r>
        <w:t>Responda con decisiones confirmadas. Si usa una estimación o suposición, identifíquela como Supuesto.</w:t>
      </w:r>
    </w:p>
    <w:p>
      <w:pPr>
        <w:pStyle w:val="ListBullet"/>
      </w:pPr>
      <w:r>
        <w:t>Si no conoce una respuesta, escriba Desconocido e indique quién podría confirmarla.</w:t>
      </w:r>
    </w:p>
    <w:p>
      <w:pPr>
        <w:pStyle w:val="ListBullet"/>
      </w:pPr>
      <w:r>
        <w:t>Si una pregunta no corresponde, escriba No aplica y explique brevemente por qué.</w:t>
      </w:r>
    </w:p>
    <w:p>
      <w:pPr>
        <w:pStyle w:val="ListBullet"/>
      </w:pPr>
      <w:r>
        <w:t>Puede incluir enlaces, nombres de archivos o referencias en el campo de evidencia.</w:t>
      </w:r>
    </w:p>
    <w:p>
      <w:pPr>
        <w:pStyle w:val="ListBullet"/>
      </w:pPr>
      <w:r>
        <w:t>No es necesario responder preguntas opcionales para cerrar la fase, salvo que cambien un riesgo importante.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fill="E8F2F7"/>
          </w:tcPr>
          <w:p>
            <w:r/>
            <w:r>
              <w:rPr>
                <w:rFonts w:ascii="Aptos" w:hAnsi="Aptos"/>
                <w:b w:val="0"/>
                <w:sz w:val="18"/>
              </w:rPr>
              <w:t>Ejemplo de respuesta útil: “Durante el MVP habrá una sola sucursal y máximo cinco cajeros concurrentes. Supuesto: la conexión estará disponible; validar con Operaciones antes del diseño técnico.”</w:t>
            </w:r>
          </w:p>
        </w:tc>
      </w:tr>
    </w:tbl>
    <w:p>
      <w:pPr>
        <w:pStyle w:val="Heading1"/>
      </w:pPr>
      <w:r>
        <w:t>Preguntas seleccionadas</w:t>
      </w:r>
    </w:p>
    <w:p>
      <w:r>
        <w:t>El agente debe reemplazar los ejemplos siguientes con las preguntas relevantes y no respondidas del banco del rol.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7992"/>
      </w:tblGrid>
      <w:tr>
        <w:trPr>
          <w:cantSplit/>
        </w:trPr>
        <w:tc>
          <w:tcPr>
            <w:tcW w:type="dxa" w:w="5040"/>
            <w:vAlign w:val="center"/>
            <w:shd w:fill="245B78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ID / Rol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PO-001 · Product Owner</w:t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245B78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Sección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Problema y oportunidad</w:t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245B78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Pregunta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¿Qué problema concreto quiere resolver y cómo se resuelve actualmente?</w:t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245B78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Por qué importa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Distingue una necesidad real de una solución asumida y permite establecer una línea base.</w:t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245B78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Guía y ejemplo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Guía: Describa quién tiene el problema, el proceso actual, frecuencia y consecuencias.</w:t>
              <w:br/>
              <w:t>Ejemplo: Los encargados consolidan ventas en tres hojas y tardan dos horas al cierre diario.</w:t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245B78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Respuesta</w:t>
            </w:r>
          </w:p>
        </w:tc>
        <w:tc>
          <w:tcPr>
            <w:tcW w:type="dxa" w:w="5040"/>
            <w:vAlign w:val="center"/>
            <w:shd w:fill="FFF7E6"/>
          </w:tcPr>
          <w:p>
            <w:r/>
            <w:r>
              <w:rPr>
                <w:rFonts w:ascii="Aptos" w:hAnsi="Aptos"/>
                <w:b w:val="0"/>
                <w:sz w:val="18"/>
              </w:rPr>
              <w:t>Escriba aquí. Si no conoce la respuesta, escriba Desconocido y señale quién podría confirmarla.</w:t>
              <w:br/>
              <w:br/>
            </w:r>
          </w:p>
        </w:tc>
      </w:tr>
    </w:tbl>
    <w:p/>
    <w:p>
      <w:r>
        <w:br w:type="page"/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7992"/>
      </w:tblGrid>
      <w:tr>
        <w:trPr>
          <w:cantSplit/>
        </w:trPr>
        <w:tc>
          <w:tcPr>
            <w:tcW w:type="dxa" w:w="5040"/>
            <w:vAlign w:val="center"/>
            <w:shd w:fill="245B78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ID / Rol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ARCH-001 · Software Architect</w:t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245B78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Sección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Atributos de calidad</w:t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245B78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Pregunta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¿Qué disponibilidad necesita el MVP y qué interrupciones son aceptables?</w:t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245B78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Por qué importa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La respuesta afecta costo, topología, recuperación y operación.</w:t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245B78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Guía y ejemplo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Guía: Indique horario de uso, duración tolerable y consecuencias de la caída.</w:t>
              <w:br/>
              <w:t>Ejemplo: Disponible de 08:00 a 22:00; una caída menor de 15 minutos es tolerable fuera de horas pico.</w:t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245B78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Respuesta</w:t>
            </w:r>
          </w:p>
        </w:tc>
        <w:tc>
          <w:tcPr>
            <w:tcW w:type="dxa" w:w="5040"/>
            <w:vAlign w:val="center"/>
            <w:shd w:fill="FFF7E6"/>
          </w:tcPr>
          <w:p>
            <w:r/>
            <w:r>
              <w:rPr>
                <w:rFonts w:ascii="Aptos" w:hAnsi="Aptos"/>
                <w:b w:val="0"/>
                <w:sz w:val="18"/>
              </w:rPr>
              <w:t>Escriba aquí. Si no conoce la respuesta, escriba Desconocido y señale quién podría confirmarla.</w:t>
              <w:br/>
              <w:br/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7992"/>
      </w:tblGrid>
      <w:tr>
        <w:trPr>
          <w:cantSplit/>
        </w:trPr>
        <w:tc>
          <w:tcPr>
            <w:tcW w:type="dxa" w:w="5040"/>
            <w:vAlign w:val="center"/>
            <w:shd w:fill="245B78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ID / Rol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QA-001 · QA Engineer</w:t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245B78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Sección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Release gate</w:t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245B78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Pregunta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¿Qué defectos deben bloquear la liberación?</w:t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245B78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Por qué importa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Evita decidir la tolerancia al riesgo bajo presión justo antes del despliegue.</w:t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245B78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Guía y ejemplo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Guía: Defina severidades y ejemplos concretos de comportamiento bloqueante.</w:t>
              <w:br/>
              <w:t>Ejemplo: Cualquier pérdida de venta, cobro duplicado o acceso sin autorización bloquea el release.</w:t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245B78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Respuesta</w:t>
            </w:r>
          </w:p>
        </w:tc>
        <w:tc>
          <w:tcPr>
            <w:tcW w:type="dxa" w:w="5040"/>
            <w:vAlign w:val="center"/>
            <w:shd w:fill="FFF7E6"/>
          </w:tcPr>
          <w:p>
            <w:r/>
            <w:r>
              <w:rPr>
                <w:rFonts w:ascii="Aptos" w:hAnsi="Aptos"/>
                <w:b w:val="0"/>
                <w:sz w:val="18"/>
              </w:rPr>
              <w:t>Escriba aquí. Si no conoce la respuesta, escriba Desconocido y señale quién podría confirmarla.</w:t>
              <w:br/>
              <w:br/>
            </w:r>
          </w:p>
        </w:tc>
      </w:tr>
    </w:tbl>
    <w:p/>
    <w:p>
      <w:pPr>
        <w:pStyle w:val="Heading1"/>
      </w:pPr>
      <w:r>
        <w:t>Aprobación y seguimiento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Preguntas sin respuesta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Supuestos por validar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Contradicciones detectadas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Responsable de aprobación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Fecha y estado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APDF · Cuestionario guiado · Mantenga este archivo junto con la versión correspondiente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45B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45B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