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6"/>
        </w:rPr>
        <w:t>Professional Services Invoice &amp; Deliverable Effort Report</w:t>
      </w:r>
    </w:p>
    <w:p>
      <w:pPr>
        <w:jc w:val="center"/>
      </w:pPr>
      <w:r>
        <w:rPr>
          <w:i/>
          <w:sz w:val="24"/>
        </w:rPr>
        <w:t>TUES University Public Web Portal &amp; Admissions System</w:t>
      </w:r>
    </w:p>
    <w:p/>
    <w:p>
      <w:pPr>
        <w:jc w:val="center"/>
      </w:pPr>
      <w:r>
        <w:rPr>
          <w:i/>
          <w:sz w:val="24"/>
        </w:rPr>
        <w:t>Executive Commercial Invoice &amp; Business Deliverable Report:</w:t>
        <w:br/>
        <w:t>Portal Modernization, CMS Content Management, Admissions Intake &amp; Multilingual Public Experience</w:t>
      </w:r>
    </w:p>
    <w:p/>
    <w:p>
      <w:r>
        <w:rPr>
          <w:b/>
        </w:rPr>
        <w:t xml:space="preserve">Document Reference: </w:t>
      </w:r>
      <w:r>
        <w:t>INV-EFF/TUES-PORTAL/2026/09/001</w:t>
      </w:r>
    </w:p>
    <w:p>
      <w:r>
        <w:rPr>
          <w:b/>
        </w:rPr>
        <w:t xml:space="preserve">Date of Issuance: </w:t>
      </w:r>
      <w:r>
        <w:t>September 09, 2026</w:t>
      </w:r>
    </w:p>
    <w:p>
      <w:r>
        <w:rPr>
          <w:b/>
        </w:rPr>
        <w:t xml:space="preserve">Project Title: </w:t>
      </w:r>
      <w:r>
        <w:t>TUES University Public Web Portal &amp; Admissions System</w:t>
      </w:r>
    </w:p>
    <w:p>
      <w:r>
        <w:rPr>
          <w:b/>
        </w:rPr>
        <w:t xml:space="preserve">Contract / PO Reference: </w:t>
      </w:r>
      <w:r>
        <w:t>[File]</w:t>
      </w:r>
    </w:p>
    <w:p>
      <w:r>
        <w:rPr>
          <w:b/>
        </w:rPr>
        <w:t xml:space="preserve">Service Provider: </w:t>
      </w:r>
      <w:r>
        <w:t>[Person]</w:t>
      </w:r>
    </w:p>
    <w:p>
      <w:r>
        <w:rPr>
          <w:b/>
        </w:rPr>
        <w:t xml:space="preserve">Client Organization: </w:t>
      </w:r>
      <w:r>
        <w:t>[Place]</w:t>
      </w:r>
    </w:p>
    <w:p>
      <w:r>
        <w:rPr>
          <w:b/>
        </w:rPr>
        <w:t xml:space="preserve">Target Executive Audience: </w:t>
      </w:r>
      <w:r>
        <w:t>University Steering Committee, Rectorate, Dean's Council, Finance Directorate, and IT Leadership</w:t>
      </w:r>
    </w:p>
    <w:p>
      <w:r>
        <w:rPr>
          <w:b/>
        </w:rPr>
        <w:t xml:space="preserve">Total Delivered Effort: </w:t>
      </w:r>
      <w:r>
        <w:t>35.0 Man-Days (280 Professional Engineering Hours)</w:t>
      </w:r>
    </w:p>
    <w:p>
      <w:r>
        <w:rPr>
          <w:b/>
        </w:rPr>
        <w:t xml:space="preserve">Scope Note: </w:t>
      </w:r>
      <w:r>
        <w:t>This document covers Module 1 only — the tues-landing-page repository. EduHub LMS and the Academic Journal platform are separate deliverables.</w:t>
      </w:r>
    </w:p>
    <w:p>
      <w:r>
        <w:rPr>
          <w:b/>
        </w:rPr>
        <w:t xml:space="preserve">Milestone Completion: </w:t>
      </w:r>
      <w:r>
        <w:t>Core portal delivered; CMS operational; remaining items documented in Appendix A.</w:t>
      </w:r>
    </w:p>
    <w:p>
      <w:r>
        <w:br w:type="page"/>
      </w:r>
    </w:p>
    <w:p>
      <w:pPr>
        <w:pStyle w:val="Heading1"/>
      </w:pPr>
      <w:r>
        <w:rPr>
          <w:color w:val="003366"/>
        </w:rPr>
        <w:t>1. Executive Billing Summary &amp; Commercial Schedule</w:t>
      </w:r>
    </w:p>
    <w:p>
      <w:pPr>
        <w:pStyle w:val="Heading2"/>
      </w:pPr>
      <w:r>
        <w:rPr>
          <w:color w:val="003366"/>
        </w:rPr>
        <w:t>1.1 Executive Summary</w:t>
      </w:r>
    </w:p>
    <w:p>
      <w:r>
        <w:t>This document represents the formal Commercial Invoice and Business Deliverable Report submitted for the TUES University Public Web Portal. It provides institutional leadership with an executive-level account of the business objectives, operational workflows, and strategic value delivered for the public-facing digital presence and admissions intake system.</w:t>
      </w:r>
    </w:p>
    <w:p>
      <w:r>
        <w:t>The scope encompassed the complete conceptualization, branding, user experience design, software development, CMS integration, multilingual localization, quality verification on a managed staging environment, and packaging for handoff to the university's deployment infrastructure.</w:t>
      </w:r>
    </w:p>
    <w:p>
      <w:pPr>
        <w:pStyle w:val="Heading2"/>
      </w:pPr>
      <w:r>
        <w:rPr>
          <w:color w:val="003366"/>
        </w:rPr>
        <w:t>1.2 Commercial Summary Recapitulation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4"/>
          </w:tcPr>
          <w:p>
            <w:r>
              <w:rPr>
                <w:b/>
                <w:sz w:val="18"/>
              </w:rPr>
              <w:t>Indicator / Metric</w:t>
            </w:r>
          </w:p>
        </w:tc>
        <w:tc>
          <w:tcPr>
            <w:tcW w:type="dxa" w:w="2592"/>
            <w:shd w:fill="E8EEF4"/>
          </w:tcPr>
          <w:p>
            <w:r>
              <w:rPr>
                <w:b/>
                <w:sz w:val="18"/>
              </w:rPr>
              <w:t>Value / Status</w:t>
            </w:r>
          </w:p>
        </w:tc>
        <w:tc>
          <w:tcPr>
            <w:tcW w:type="dxa" w:w="3888"/>
            <w:shd w:fill="E8EEF4"/>
          </w:tcPr>
          <w:p>
            <w:r>
              <w:rPr>
                <w:b/>
                <w:sz w:val="18"/>
              </w:rPr>
              <w:t>Description / 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Total Delivered Effort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35.0 Man-Days (MD)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100.0% Module 1 Contract Delivery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Productive Engineering Hours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280.0 Hours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Standard 8h / Man-Day equivalent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Application Delivered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1 Core Public Portal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Public website + JWT-protected CMS admin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Total Routes Configured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155 Routes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138 public, 15 admin, login, 404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Total Page Components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147 Page Files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Plus 3 feature-routed pages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Supported Languages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4 (UZ / EN / RU / CN)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48 locale JSON bundles + code fallbacks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CMS Admin Modules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9 Functional Modules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Hero, news, events, programs, applications, newsletter, users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Delivery Status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Core portal and CMS modules delivered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Total Net Milestone Value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Fixed-Price Milestone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Net Amount as per Contract Schedule</w:t>
            </w:r>
          </w:p>
        </w:tc>
      </w:tr>
    </w:tbl>
    <w:p/>
    <w:p>
      <w:pPr>
        <w:pStyle w:val="Heading1"/>
      </w:pPr>
      <w:r>
        <w:rPr>
          <w:color w:val="003366"/>
        </w:rPr>
        <w:t>2. Strategic Business Value &amp; Return on Investment (ROI)</w:t>
      </w:r>
    </w:p>
    <w:p>
      <w:r>
        <w:t>For the university's executive leadership and finance committee, this investment delivers tangible institutional benefits across six primary dimensions:</w:t>
      </w:r>
    </w:p>
    <w:p>
      <w:pPr>
        <w:pStyle w:val="ListBullet"/>
      </w:pPr>
      <w:r>
        <w:t>Revenue Acceleration: 24/7 global admissions intake via the digital application portal, with applications routed to the CMS admin inbox.</w:t>
      </w:r>
    </w:p>
    <w:p>
      <w:pPr>
        <w:pStyle w:val="ListBullet"/>
      </w:pPr>
      <w:r>
        <w:t>Operational Efficiency: Self-service CMS for news, events, hero carousel, and study program content.</w:t>
      </w:r>
    </w:p>
    <w:p>
      <w:pPr>
        <w:pStyle w:val="ListBullet"/>
      </w:pPr>
      <w:r>
        <w:t>Global Reach: Four-language public experience (Uzbek, English, Russian, Chinese) with localized study program titles and curriculum.</w:t>
      </w:r>
    </w:p>
    <w:p>
      <w:pPr>
        <w:pStyle w:val="ListBullet"/>
      </w:pPr>
      <w:r>
        <w:t>Institutional Showcase: Interactive virtual campus tour (homepage Kuula embeds + Photo Sphere Viewer page at /virtual-tour).</w:t>
      </w:r>
    </w:p>
    <w:p>
      <w:pPr>
        <w:pStyle w:val="ListBullet"/>
      </w:pPr>
      <w:r>
        <w:t>Academic Transparency: Dynamic bachelor and master's degree catalogs with downloadable program PDFs and curriculum detail pages.</w:t>
      </w:r>
    </w:p>
    <w:p>
      <w:pPr>
        <w:pStyle w:val="ListBullet"/>
      </w:pPr>
      <w:r>
        <w:t>Statutory Accessibility: Floating accessibility widget with high-contrast, grayscale, inversion, font enlargement, and brightness/contrast controls.</w:t>
      </w:r>
    </w:p>
    <w:p>
      <w:r>
        <w:br w:type="page"/>
      </w:r>
    </w:p>
    <w:p>
      <w:pPr>
        <w:pStyle w:val="Heading1"/>
      </w:pPr>
      <w:r>
        <w:rPr>
          <w:color w:val="003366"/>
        </w:rPr>
        <w:t>3. Module 1: TUES University Public Web Portal &amp; Admissions System</w:t>
      </w:r>
    </w:p>
    <w:p>
      <w:r>
        <w:rPr>
          <w:b/>
        </w:rPr>
        <w:t xml:space="preserve">Delivered Effort: </w:t>
      </w:r>
      <w:r>
        <w:t>35.0 Man-Days (280 Hours)</w:t>
        <w:br/>
      </w:r>
      <w:r>
        <w:rPr>
          <w:b/>
        </w:rPr>
        <w:t xml:space="preserve">Target Beneficiaries: </w:t>
      </w:r>
      <w:r>
        <w:t>Prospective Students, Parents, International Partners, Alumni, Public Visitors, and University Communications Staff</w:t>
      </w:r>
    </w:p>
    <w:p>
      <w:pPr>
        <w:pStyle w:val="Heading2"/>
      </w:pPr>
      <w:r>
        <w:rPr>
          <w:color w:val="003366"/>
        </w:rPr>
        <w:t>3.1 Business Purpose</w:t>
      </w:r>
    </w:p>
    <w:p>
      <w:r>
        <w:t>Transform the university's public digital identity into a comprehensive institutional showcase, driving international prospective student enrollments, centralizing campus communications, and providing staff with a modern content management workflow for news, events, and academic program information.</w:t>
      </w:r>
    </w:p>
    <w:p>
      <w:pPr>
        <w:pStyle w:val="Heading2"/>
      </w:pPr>
      <w:r>
        <w:rPr>
          <w:color w:val="003366"/>
        </w:rPr>
        <w:t>3.2 Business Features &amp; Operational Capabilities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  <w:shd w:fill="E8EEF4"/>
          </w:tcPr>
          <w:p>
            <w:r>
              <w:rPr>
                <w:b/>
                <w:sz w:val="18"/>
              </w:rPr>
              <w:t>Sub-Module Code</w:t>
            </w:r>
          </w:p>
        </w:tc>
        <w:tc>
          <w:tcPr>
            <w:tcW w:type="dxa" w:w="2160"/>
            <w:shd w:fill="E8EEF4"/>
          </w:tcPr>
          <w:p>
            <w:r>
              <w:rPr>
                <w:b/>
                <w:sz w:val="18"/>
              </w:rPr>
              <w:t>Feature / Capability Name</w:t>
            </w:r>
          </w:p>
        </w:tc>
        <w:tc>
          <w:tcPr>
            <w:tcW w:type="dxa" w:w="4752"/>
            <w:shd w:fill="E8EEF4"/>
          </w:tcPr>
          <w:p>
            <w:r>
              <w:rPr>
                <w:b/>
                <w:sz w:val="18"/>
              </w:rPr>
              <w:t>Business Objective &amp; User-Facing Functionality</w:t>
            </w:r>
          </w:p>
        </w:tc>
        <w:tc>
          <w:tcPr>
            <w:tcW w:type="dxa" w:w="1008"/>
            <w:shd w:fill="E8EEF4"/>
          </w:tcPr>
          <w:p>
            <w:r>
              <w:rPr>
                <w:b/>
                <w:sz w:val="18"/>
              </w:rPr>
              <w:t>Effort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PORTAL-1.1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Institutional Brand Identity &amp; App Shell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Oxford Blue/Gold visual identity, responsive header with mega-dropdown navigation, dynamic breadcrumbs, site-wide search, floating language switcher (UZ/EN/RU/CN), and footer.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6.0 MD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PORTAL-1.2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Interactive Virtual Campus Tour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Homepage Kuula 360° embeds (3 collections) plus dedicated /virtual-tour page with Photo Sphere Viewer (linked nodes, gallery, custom tooltips).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4.5 MD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PORTAL-1.3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Digital Admissions 2025 Intake Portal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Application form with study program selection, identity fields, captcha protection, and admin applications inbox with status workflow.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5.5 MD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PORTAL-1.4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Academic Programs &amp; Curriculum Showcases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Bachelor/masters hubs, CMS study programs (3 faculties, 37 programs), localized curriculum (509 courses), downloadable program PDFs.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4.5 MD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PORTAL-1.5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Executive Governance &amp; Leadership Directory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Organizational structure org-chart pages, dean/vice-rector/department leader profiles, university departments hub.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3.5 MD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PORTAL-1.6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Internationalization &amp; Global Grants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30 routes under /internationalization/* covering teacher exchange, global scholarships (MEXT, Matsumae, Humphrey), minority support.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4.0 MD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PORTAL-1.7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Digital Newsroom &amp; Events Calendar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Public news/events with date/category filters, CMS Tiptap editor, drag-and-drop ordering, event translations, newsletter management.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4.0 MD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PORTAL-1.8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Statutory Accessibility Toolbar (WCAG 2.1 AA)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Floating widget: high contrast, grayscale, inversion, font size (+/− 4 steps), brightness/contrast; settings persisted in localStorage.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3.0 MD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SUBTOTAL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TUES PUBLIC WEB PORTAL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155 Routes, 147 Pages, 4 Languages, 9 CMS Modules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35.0 MD</w:t>
            </w:r>
          </w:p>
        </w:tc>
      </w:tr>
    </w:tbl>
    <w:p/>
    <w:p>
      <w:pPr>
        <w:pStyle w:val="Heading2"/>
      </w:pPr>
      <w:r>
        <w:rPr>
          <w:color w:val="003366"/>
        </w:rPr>
        <w:t>3.3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E8EEF4"/>
          </w:tcPr>
          <w:p>
            <w:r>
              <w:rPr>
                <w:b/>
                <w:sz w:val="18"/>
              </w:rPr>
              <w:t>Layer</w:t>
            </w:r>
          </w:p>
        </w:tc>
        <w:tc>
          <w:tcPr>
            <w:tcW w:type="dxa" w:w="7200"/>
            <w:shd w:fill="E8EEF4"/>
          </w:tcPr>
          <w:p>
            <w:r>
              <w:rPr>
                <w:b/>
                <w:sz w:val="18"/>
              </w:rPr>
              <w:t>Technologies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React 18, TypeScript 5, Vite 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Routing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React Router v6 (155 routes)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Styling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Tailwind CSS 3, Radix UI / shadcn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State / Data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TanStack React Query 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Internationalization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i18next, react-i18next (4 languages, 12 namespaces)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CMS Rich Text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Tiptap 3 (starter-kit, image, link, placeholder)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Virtual Tour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Photo Sphere Viewer 5 + Kuula embeds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Animation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GSAP 3 with ScrollTrigger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Backend Integration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REST API via VITE_API_BASE_URL, JWT auth for admin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Accessibility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Custom widget + open-accessibility library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4. CMS Admin Console (Content Management Subsystem)</w:t>
      </w:r>
    </w:p>
    <w:p>
      <w:r>
        <w:t>The portal includes a JWT-authenticated admin console (/admin/*) enabling non-technical staff to manage public content without developer intervention.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  <w:shd w:fill="E8EEF4"/>
          </w:tcPr>
          <w:p>
            <w:r>
              <w:rPr>
                <w:b/>
                <w:sz w:val="18"/>
              </w:rPr>
              <w:t>Admin Module</w:t>
            </w:r>
          </w:p>
        </w:tc>
        <w:tc>
          <w:tcPr>
            <w:tcW w:type="dxa" w:w="2592"/>
            <w:shd w:fill="E8EEF4"/>
          </w:tcPr>
          <w:p>
            <w:r>
              <w:rPr>
                <w:b/>
                <w:sz w:val="18"/>
              </w:rPr>
              <w:t>Route</w:t>
            </w:r>
          </w:p>
        </w:tc>
        <w:tc>
          <w:tcPr>
            <w:tcW w:type="dxa" w:w="4896"/>
            <w:shd w:fill="E8EEF4"/>
          </w:tcPr>
          <w:p>
            <w:r>
              <w:rPr>
                <w:b/>
                <w:sz w:val="18"/>
              </w:rPr>
              <w:t>Capabilities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Dashboard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/admin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Overview, quick actions, recent activity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Hero Management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/admin/hero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Carousel slides + background video/image, UZ/EN/RU translations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News Board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/admin/news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Drag-and-drop highlight ordering, article list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News Articles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/admin/news/articles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Tiptap editor, cover image, UZ/EN/RU tabs, category/display type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Events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/admin/events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Create/edit events, date/time/location/description, image upload, translations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Study Programs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/admin/study-programs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Faculty manager, program CRUD, curriculum editing, translations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Bachelor Programs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/admin/bachelor-programs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Full-time/correspondence program content editing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Applications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/admin/applications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Admissions inbox, status updates, applicant detail view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Newsletter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/admin/newsletter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Subscriber list management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User Provisioning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/admin/users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Admin account creation with role-based permissions</w:t>
            </w:r>
          </w:p>
        </w:tc>
      </w:tr>
    </w:tbl>
    <w:p/>
    <w:p>
      <w:pPr>
        <w:pStyle w:val="Heading1"/>
      </w:pPr>
      <w:r>
        <w:rPr>
          <w:color w:val="003366"/>
        </w:rPr>
        <w:t>5. Consolidated Effort Allocation &amp; Role Accounting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040"/>
            <w:shd w:fill="E8EEF4"/>
          </w:tcPr>
          <w:p>
            <w:r>
              <w:rPr>
                <w:b/>
                <w:sz w:val="18"/>
              </w:rPr>
              <w:t>Solution Domain / Sub-Module</w:t>
            </w:r>
          </w:p>
        </w:tc>
        <w:tc>
          <w:tcPr>
            <w:tcW w:type="dxa" w:w="2160"/>
            <w:shd w:fill="E8EEF4"/>
          </w:tcPr>
          <w:p>
            <w:r>
              <w:rPr>
                <w:b/>
                <w:sz w:val="18"/>
              </w:rPr>
              <w:t>Delivered Effort (MD)</w:t>
            </w:r>
          </w:p>
        </w:tc>
        <w:tc>
          <w:tcPr>
            <w:tcW w:type="dxa" w:w="2160"/>
            <w:shd w:fill="E8EEF4"/>
          </w:tcPr>
          <w:p>
            <w:r>
              <w:rPr>
                <w:b/>
                <w:sz w:val="18"/>
              </w:rPr>
              <w:t>Allocation (%)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PORTAL-1.1 Institutional Brand Identity &amp; App Shell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6.0 MD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17.1%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PORTAL-1.2 Interactive Virtual Campus Tour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4.5 MD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12.9%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PORTAL-1.3 Digital Admissions 2025 Intake Portal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5.5 MD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15.7%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PORTAL-1.4 Academic Programs &amp; Curriculum Showcases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4.5 MD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12.9%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PORTAL-1.5 Executive Governance &amp; Leadership Directory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3.5 MD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10.0%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PORTAL-1.6 Internationalization &amp; Global Grants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4.0 MD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11.4%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PORTAL-1.7 Digital Newsroom &amp; Events Calendar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4.0 MD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11.4%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PORTAL-1.8 Statutory Accessibility Toolbar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3.0 MD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8.6%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TOTAL DELIVERED PROJECT EFFORT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35.0 MD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100.0%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6. Formal Billing Sign-Off &amp; Payment Remittance Details</w:t>
      </w:r>
    </w:p>
    <w:p>
      <w:pPr>
        <w:pStyle w:val="Heading2"/>
      </w:pPr>
      <w:r>
        <w:rPr>
          <w:color w:val="003366"/>
        </w:rPr>
        <w:t>6.1 Commercial Billing Summary</w:t>
      </w:r>
    </w:p>
    <w:p>
      <w:pPr>
        <w:pStyle w:val="ListBullet"/>
      </w:pPr>
      <w:r>
        <w:t>Total Delivered Professional Effort: 35.0 Man-Days (280 Productive Engineering Hours)</w:t>
      </w:r>
    </w:p>
    <w:p>
      <w:pPr>
        <w:pStyle w:val="ListBullet"/>
      </w:pPr>
      <w:r>
        <w:t>Contract Milestone: Public Web Portal Delivery &amp; CMS Integration</w:t>
      </w:r>
    </w:p>
    <w:p>
      <w:pPr>
        <w:pStyle w:val="ListBullet"/>
      </w:pPr>
      <w:r>
        <w:t>Payment Terms: Net 14 Calendar Days from receipt of invoice</w:t>
      </w:r>
    </w:p>
    <w:p>
      <w:pPr>
        <w:pStyle w:val="Heading2"/>
      </w:pPr>
      <w:r>
        <w:rPr>
          <w:color w:val="003366"/>
        </w:rPr>
        <w:t>6.2 Corporate Bank Wire Remittance Details</w:t>
      </w:r>
    </w:p>
    <w:p>
      <w:r>
        <w:t>Please remit funds to the service provider's designated corporate bank account:</w:t>
      </w:r>
    </w:p>
    <w:p>
      <w:r>
        <w:rPr>
          <w:b/>
        </w:rPr>
        <w:t xml:space="preserve">Account Name: </w:t>
      </w:r>
      <w:r>
        <w:t>[Person]</w:t>
      </w:r>
    </w:p>
    <w:p>
      <w:r>
        <w:rPr>
          <w:b/>
        </w:rPr>
        <w:t xml:space="preserve">Account Number: </w:t>
      </w:r>
      <w:r>
        <w:t>[File]</w:t>
      </w:r>
    </w:p>
    <w:p>
      <w:r>
        <w:rPr>
          <w:b/>
        </w:rPr>
        <w:t xml:space="preserve">Beneficiary Bank: </w:t>
      </w:r>
      <w:r>
        <w:t>[Place]</w:t>
      </w:r>
    </w:p>
    <w:p>
      <w:r>
        <w:rPr>
          <w:b/>
        </w:rPr>
        <w:t xml:space="preserve">Bank Branch: </w:t>
      </w:r>
      <w:r>
        <w:t>[Place]</w:t>
      </w:r>
    </w:p>
    <w:p>
      <w:r>
        <w:rPr>
          <w:b/>
        </w:rPr>
        <w:t xml:space="preserve">SWIFT / BIC Code: </w:t>
      </w:r>
      <w:r>
        <w:t>[File]</w:t>
      </w:r>
    </w:p>
    <w:p>
      <w:r>
        <w:rPr>
          <w:b/>
        </w:rPr>
        <w:t xml:space="preserve">Payment Reference: </w:t>
      </w:r>
      <w:r>
        <w:t>Invoice INV-EFF/TUES-PORTAL/2026/09/001</w:t>
      </w:r>
    </w:p>
    <w:p>
      <w:pPr>
        <w:pStyle w:val="Heading2"/>
      </w:pPr>
      <w:r>
        <w:rPr>
          <w:color w:val="003366"/>
        </w:rPr>
        <w:t>6.3 Formal Sign-Off</w:t>
      </w:r>
    </w:p>
    <w:p>
      <w:r>
        <w:t>IN WITNESS WHEREOF, the undersigned authorized representatives hereby confirm and certify the accuracy and delivery of the professional engineering efforts detailed throughout this dossier: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  <w:shd w:fill="E8EEF4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3600"/>
            <w:shd w:fill="E8EEF4"/>
          </w:tcPr>
          <w:p>
            <w:r>
              <w:rPr>
                <w:b/>
                <w:sz w:val="18"/>
              </w:rPr>
              <w:t>SUBMITTED BY (SERVICE PROVIDER)</w:t>
            </w:r>
          </w:p>
        </w:tc>
        <w:tc>
          <w:tcPr>
            <w:tcW w:type="dxa" w:w="3600"/>
            <w:shd w:fill="E8EEF4"/>
          </w:tcPr>
          <w:p>
            <w:r>
              <w:rPr>
                <w:b/>
                <w:sz w:val="18"/>
              </w:rPr>
              <w:t>RECEIVED &amp; VERIFIED BY (CLIENT)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Company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[Person]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[Place]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Signature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___________________________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___________________________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[Person]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[Person]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Managing Director / Lead Partner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Chief Information Officer / Vice Rector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September 09, 2026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September 09, 2026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Appendix A — Remaining Work &amp; Known Gaps</w:t>
      </w:r>
    </w:p>
    <w:p>
      <w:r>
        <w:t>This appendix documents items identified during delivery that are outside the core Module 1 scope or pending client content/decisions.</w:t>
      </w:r>
    </w:p>
    <w:p>
      <w:pPr>
        <w:pStyle w:val="Heading2"/>
      </w:pPr>
      <w:r>
        <w:rPr>
          <w:color w:val="003366"/>
        </w:rPr>
        <w:t>A.1 Navigation Links Without Pages (68 items)</w:t>
      </w:r>
    </w:p>
    <w:p>
      <w:r>
        <w:t>The main navbar (About · Research · Admissions · News) and 22 Explore-more links are fully wired. The following 68 menu labels still resolve to # (no destination page):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4"/>
          </w:tcPr>
          <w:p>
            <w:r>
              <w:rPr>
                <w:b/>
                <w:sz w:val="18"/>
              </w:rPr>
              <w:t>Location</w:t>
            </w:r>
          </w:p>
        </w:tc>
        <w:tc>
          <w:tcPr>
            <w:tcW w:type="dxa" w:w="864"/>
            <w:shd w:fill="E8EEF4"/>
          </w:tcPr>
          <w:p>
            <w:r>
              <w:rPr>
                <w:b/>
                <w:sz w:val="18"/>
              </w:rPr>
              <w:t>Count</w:t>
            </w:r>
          </w:p>
        </w:tc>
        <w:tc>
          <w:tcPr>
            <w:tcW w:type="dxa" w:w="5616"/>
            <w:shd w:fill="E8EEF4"/>
          </w:tcPr>
          <w:p>
            <w:r>
              <w:rPr>
                <w:b/>
                <w:sz w:val="18"/>
              </w:rPr>
              <w:t>Examples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Header social icons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616"/>
          </w:tcPr>
          <w:p>
            <w:r>
              <w:rPr>
                <w:sz w:val="18"/>
              </w:rPr>
              <w:t>Twitter, LinkedIn, Instagram, YouTube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Mobile menu extras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616"/>
          </w:tcPr>
          <w:p>
            <w:r>
              <w:rPr>
                <w:sz w:val="18"/>
              </w:rPr>
              <w:t>Community, Colleges, Journal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Explore more → University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5616"/>
          </w:tcPr>
          <w:p>
            <w:r>
              <w:rPr>
                <w:sz w:val="18"/>
              </w:rPr>
              <w:t>License, Charter, Faculties, Open data, etc.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Explore more → Education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616"/>
          </w:tcPr>
          <w:p>
            <w:r>
              <w:rPr>
                <w:sz w:val="18"/>
              </w:rPr>
              <w:t>Course catalogue, Resources, Study plans, Syllabus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Explore more → Science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616"/>
          </w:tcPr>
          <w:p>
            <w:r>
              <w:rPr>
                <w:sz w:val="18"/>
              </w:rPr>
              <w:t>Seminars, Scientific journals, Expected conferences, Academic council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Explore more → Internationalization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5616"/>
          </w:tcPr>
          <w:p>
            <w:r>
              <w:rPr>
                <w:sz w:val="18"/>
              </w:rPr>
              <w:t>International relations, grants hub, support center, etc.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Explore more → Student life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616"/>
          </w:tcPr>
          <w:p>
            <w:r>
              <w:rPr>
                <w:sz w:val="18"/>
              </w:rPr>
              <w:t>Contests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Explore more → Admission 2025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5616"/>
          </w:tcPr>
          <w:p>
            <w:r>
              <w:rPr>
                <w:sz w:val="18"/>
              </w:rPr>
              <w:t>Apply, FAQ, contract amounts, transfer info, etc.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Explore more → Information services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5616"/>
          </w:tcPr>
          <w:p>
            <w:r>
              <w:rPr>
                <w:sz w:val="18"/>
              </w:rPr>
              <w:t>Latest news, video gallery, photo gallery, etc.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Explore more → Vacancies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616"/>
          </w:tcPr>
          <w:p>
            <w:r>
              <w:rPr>
                <w:sz w:val="18"/>
              </w:rPr>
              <w:t>Academic/admin/research positions, benefits</w:t>
            </w:r>
          </w:p>
        </w:tc>
      </w:tr>
    </w:tbl>
    <w:p/>
    <w:p>
      <w:r>
        <w:t>Source: CLIENT_DELIVERY_STATUS.md — wiring controlled by src/config/topNavHubData.ts</w:t>
      </w:r>
    </w:p>
    <w:p>
      <w:pPr>
        <w:pStyle w:val="Heading2"/>
      </w:pPr>
      <w:r>
        <w:rPr>
          <w:color w:val="003366"/>
        </w:rPr>
        <w:t>A.2 Virtual Tour — Remaining Items</w:t>
      </w:r>
    </w:p>
    <w:p>
      <w:pPr>
        <w:pStyle w:val="ListBullet"/>
      </w:pPr>
      <w:r>
        <w:t>Arrow SVG sizing refinement across breakpoints</w:t>
      </w:r>
    </w:p>
    <w:p>
      <w:pPr>
        <w:pStyle w:val="ListBullet"/>
      </w:pPr>
      <w:r>
        <w:t>Controls layout review (caption / gallery / navbar ordering)</w:t>
      </w:r>
    </w:p>
    <w:p>
      <w:pPr>
        <w:pStyle w:val="ListBullet"/>
      </w:pPr>
      <w:r>
        <w:t>Optional panorama asset optimization for low-end devices</w:t>
      </w:r>
    </w:p>
    <w:p>
      <w:pPr>
        <w:pStyle w:val="Heading2"/>
      </w:pPr>
      <w:r>
        <w:rPr>
          <w:color w:val="003366"/>
        </w:rPr>
        <w:t>A.3 External System Links</w:t>
      </w:r>
    </w:p>
    <w:p>
      <w:pPr>
        <w:pStyle w:val="ListBullet"/>
      </w:pPr>
      <w:r>
        <w:t>EduHub LMS (/eduhub) and Journal links in the header point to external systems not included in this repository.</w:t>
      </w:r>
    </w:p>
    <w:p>
      <w:pPr>
        <w:pStyle w:val="ListBullet"/>
      </w:pPr>
      <w:r>
        <w:t>Distance learning Explore-more link opens https://lms.tues.uz/ in a new tab.</w:t>
      </w:r>
    </w:p>
    <w:p>
      <w:pPr>
        <w:pStyle w:val="Heading2"/>
      </w:pPr>
      <w:r>
        <w:rPr>
          <w:color w:val="003366"/>
        </w:rPr>
        <w:t>A.4 Content Enrichment (Not Blocking)</w:t>
      </w:r>
    </w:p>
    <w:p>
      <w:r>
        <w:t>Many routed pages exist with structural layout and i18n keys but may benefit from richer copy, images, or PDF attachments supplied by the university communications team. This is a content population task, not a development blocker.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