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INFORMAL EMAIL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8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write an email: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https://kseacademy.com/cambridge/b1-preliminary-pet/writing/email/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https://learnenglish.britishcouncil.org/skills/writing/intermediate-b1/an-email-giving-holiday-advice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http://aprendeconcambridge.com/como-escribir-un-email-informal-en-el-examen-de-ingles-b1-de-cambridge-english/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rendeconcambridge.com/como-escribir-un-email-informal-en-el-examen-de-ingles-b1-de-cambridge-english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seacademy.com/cambridge/b1-preliminary-pet/writing/email/" TargetMode="External"/><Relationship Id="rId8" Type="http://schemas.openxmlformats.org/officeDocument/2006/relationships/hyperlink" Target="https://learnenglish.britishcouncil.org/skills/writing/intermediate-b1/an-email-giving-holiday-ad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