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pPr>
        <w:pStyle w:val="BodyText"/>
      </w:pPr>
      <w:r>
        <w:t xml:space="preserve">TAXAÇÃO</w:t>
      </w:r>
      <w:r>
        <w:t xml:space="preserve">Mais 4 anos de taxação. Quanto mais vão tirar de você?</w:t>
      </w:r>
    </w:p>
    <w:p>
      <w:pPr>
        <w:pStyle w:val="BodyText"/>
      </w:pP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pStyle w:val="BodyText"/>
      </w:pPr>
      <w:r>
        <w:t xml:space="preserve">TSE (2º turno 2018: 57.797.847 votos; 2022: 58.206.354); Monitor do Debate Político/USP via CartaCapital e O Povo (2024); SSP-SP via SBT News (25/02/2024).</w:t>
      </w:r>
    </w:p>
    <w:p>
      <w:pPr>
        <w:pStyle w:val="BodyText"/>
      </w:pP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pStyle w:val="BodyText"/>
      </w:pPr>
      <w:r>
        <w:t xml:space="preserve">INDEC Argentina (IPC 2023, 2024 e 2025); MercoPress (10/11/2025); posses oficiais.</w:t>
      </w:r>
    </w:p>
    <w:p>
      <w:pPr>
        <w:pStyle w:val="BodyText"/>
      </w:pPr>
      <w:r>
        <w:t xml:space="preserve">IFI via Forbes, 27/10/2026 (ajuste fiscal); Decretos 12.466 e 12.499/2025 (IOF).</w:t>
      </w:r>
    </w:p>
    <w:p>
      <w:pPr>
        <w:pStyle w:val="BodyText"/>
      </w:pPr>
      <w:r>
        <w:t xml:space="preserve">Mesmas fontes e câmbios da página anterior. Cálculo do autor do curso.</w:t>
      </w:r>
    </w:p>
    <w:p>
      <w:pPr>
        <w:pStyle w:val="BodyText"/>
      </w:pPr>
      <w:r>
        <w:t xml:space="preserve">Mochileiros (entrada); The Rio Times (residência Mercosul, taxa ~450 UFV); autor, 28/10/2026 (câmbio de referência).</w:t>
      </w:r>
    </w:p>
    <w:p>
      <w:pPr>
        <w:pStyle w:val="BodyText"/>
      </w:pPr>
      <w:r>
        <w:t xml:space="preserve">Infobae; The Rio Times (Bs 6,96); BCB via usdtbol.com, 28/10/2026 (Bs 12,02); Facebook Marketplace, levantado pelo autor, out/2026 (preço pedido).</w:t>
      </w:r>
    </w:p>
    <w:p>
      <w:pPr>
        <w:pStyle w:val="BodyText"/>
      </w:pP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pStyle w:val="BodyText"/>
      </w:pPr>
      <w:r>
        <w:t xml:space="preserve">Decretos 12.466 e 12.499/2025 (IOF 3,5%); dolarparalelobolivia.net, 28/10/2026 (P2P Bs 12,13).</w:t>
      </w:r>
    </w:p>
    <w:p>
      <w:pPr>
        <w:pStyle w:val="BodyText"/>
      </w:pPr>
      <w:r>
        <w:t xml:space="preserve">CoinMarketCap e Investidor10, 28/10/2026; dolarparalelobolivia.net, 28/10/2026; BCB via usdtbol.com, 28/10/2026. Cálculo do curso.</w:t>
      </w:r>
    </w:p>
    <w:p>
      <w:pPr>
        <w:pStyle w:val="BodyText"/>
      </w:pPr>
      <w:r>
        <w:t xml:space="preserve">Infobae; The Rio Times (Bs 6,96 até jun/2026; queda de ~45%, set/2026); usdthoy.com (flutuação desde 29/06/2026); BCB via usdtbol.com, 28/10/2026 (Bs 12,02).</w:t>
      </w:r>
    </w:p>
    <w:p>
      <w:pPr>
        <w:pStyle w:val="BodyText"/>
      </w:pPr>
      <w:r>
        <w:t xml:space="preserve">Infobae; The Rio Times; France 24 via Acento (08/11/2025); Agência Brasil (19/10/2025); usdthoy.com; BCB via usdtbol.com e dolarparalelobolivia.net, 28/10/2026.</w:t>
      </w:r>
    </w:p>
    <w:p>
      <w:pPr>
        <w:pStyle w:val="BodyText"/>
      </w:pP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pStyle w:val="BodyText"/>
      </w:pP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pStyle w:val="BodyText"/>
      </w:pP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pStyle w:val="BodyText"/>
      </w:pPr>
      <w:r>
        <w:t xml:space="preserve">FipeZAP set/2026 (m² por bairro) × 110 m²; Cochabamba: autor e InfoCasas out/2026. Cálculo do curso.</w:t>
      </w:r>
    </w:p>
    <w:p>
      <w:pPr>
        <w:pStyle w:val="BodyText"/>
      </w:pP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pPr>
        <w:pStyle w:val="BodyText"/>
      </w:pPr>
      <w:r>
        <w:t xml:space="preserve">Century 21 (anúncios Alto Calacoto e Urb. Cordes, preço pedido, out/2026). Altitude: dado geográfico de referência</w:t>
      </w:r>
      <w:r>
        <w:t xml:space="preserve"> </w:t>
      </w:r>
      <w:r>
        <w:t xml:space="preserve">[PENDENTE: fonte oficial]</w:t>
      </w:r>
      <w:r>
        <w:t xml:space="preserve">.</w:t>
      </w:r>
    </w:p>
    <w:p>
      <w:pPr>
        <w:pStyle w:val="BodyText"/>
      </w:pPr>
      <w:r>
        <w:t xml:space="preserve">Century 21 (anúncio com 60% em dólar e 40% em Bs, out/2026); boliviaimpuestos.com (folio real e Derechos Reales).</w:t>
      </w:r>
    </w:p>
    <w:p>
      <w:pPr>
        <w:pStyle w:val="BodyText"/>
      </w:pPr>
      <w:r>
        <w:t xml:space="preserve">InfoNegocios (como funciona); boliviaimpuestos.com (gravame ~0,5%, RC-IVA 10% a.a., Formulário 610; confirmar no SIN). Valores do exemplo: ilustrativos.</w:t>
      </w:r>
    </w:p>
    <w:p>
      <w:pPr>
        <w:pStyle w:val="BodyText"/>
      </w:pPr>
      <w:r>
        <w:t xml:space="preserve">boliviaimpuestos.com; Red Uno via Bolivian Thoughts (19/11/2025, moeda da devolução); eju.tv (alta de anticréticos e aluguéis; data a confirmar).</w:t>
      </w:r>
    </w:p>
    <w:p>
      <w:pPr>
        <w:pStyle w:val="BodyText"/>
      </w:pPr>
      <w:r>
        <w:t xml:space="preserve">Facebook Marketplace, levantado pelo autor, out/2026 (preço pedido; anúncios sem dados de terceiros). R$ 1 = Bs 2,30 (autor, 28/10/2026).</w:t>
      </w:r>
    </w:p>
    <w:p>
      <w:pPr>
        <w:pStyle w:val="BodyText"/>
      </w:pPr>
      <w:r>
        <w:t xml:space="preserve">Câmbio de referência do autor (28/10/2026).</w:t>
      </w:r>
    </w:p>
    <w:p>
      <w:pPr>
        <w:pStyle w:val="BodyText"/>
      </w:pPr>
      <w:r>
        <w:t xml:space="preserve">ANP set/2026; Correo del Sur ago/2026; France 24 via Acento (crise de combustíveis, 08/11/2025). R$ 1 = Bs 2,30.</w:t>
      </w:r>
    </w:p>
    <w:p>
      <w:pPr>
        <w:pStyle w:val="BodyText"/>
      </w:pP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pStyle w:val="BodyText"/>
      </w:pPr>
      <w:r>
        <w:t xml:space="preserve">Referências das páginas anteriores.</w:t>
      </w:r>
      <w:r>
        <w:t xml:space="preserve"> </w:t>
      </w:r>
      <w:r>
        <w:t xml:space="preserve">[PEDIR AO AUTOR: preço real de mercado do mês, contas e academia na sua cidade]</w:t>
      </w:r>
    </w:p>
    <w:p>
      <w:pPr>
        <w:pStyle w:val="BodyText"/>
      </w:pPr>
      <w:r>
        <w:t xml:space="preserve">Living Cost Index 2026 (solteiro); The Rio Times, set/2026 (casal); FipeZAP Locação set/2026 (SP). US$ 1 = R$ 5,35.</w:t>
      </w:r>
    </w:p>
    <w:p>
      <w:pPr>
        <w:pStyle w:val="BodyText"/>
      </w:pPr>
      <w:r>
        <w:t xml:space="preserve">Autor, out/2026 (aluguel e despesas reais). R$ 1 = Bs 2,30 (autor, 28/10/2026). SP: FipeZAP Locação set/2026.</w:t>
      </w:r>
      <w:r>
        <w:t xml:space="preserve"> </w:t>
      </w:r>
      <w:r>
        <w:t xml:space="preserve">[PEDIR AO AUTOR: foto do contrato ou recibo com dados pessoais borrados]</w:t>
      </w:r>
    </w:p>
    <w:p>
      <w:pPr>
        <w:pStyle w:val="BodyText"/>
      </w:pPr>
      <w:r>
        <w:t xml:space="preserve">The Rio Times, set/2026 (aluguel em dólar; câmbio); expat.com (filas em escolas internacionais); France 24 (combustível, 2025).</w:t>
      </w:r>
    </w:p>
    <w:p>
      <w:pPr>
        <w:pStyle w:val="BodyText"/>
      </w:pPr>
      <w:r>
        <w:t xml:space="preserve">Orçamentos da página anterior (teto de cada faixa). Cálculo do curso; não considera inflação nem rendimento.</w:t>
      </w:r>
    </w:p>
    <w:p>
      <w:pPr>
        <w:pStyle w:val="BodyText"/>
      </w:pPr>
      <w:r>
        <w:t xml:space="preserve">The Rio Times (Healthcare in Bolivia 2026); GOV.UK (lista de clínicas na Bolívia); Holafly (saúde pública para estrangeiros).</w:t>
      </w:r>
    </w:p>
    <w:p>
      <w:pPr>
        <w:pStyle w:val="BodyText"/>
      </w:pPr>
      <w:r>
        <w:t xml:space="preserve">Mochileiros (CIVP febre amarela para entrada).</w:t>
      </w:r>
    </w:p>
    <w:p>
      <w:pPr>
        <w:pStyle w:val="BodyText"/>
      </w:pPr>
      <w:r>
        <w:t xml:space="preserve">International Medical Relief (pacote Clínica Alemana). Demais valores: a levantar.</w:t>
      </w:r>
    </w:p>
    <w:p>
      <w:pPr>
        <w:pStyle w:val="BodyText"/>
      </w:pP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pStyle w:val="BodyText"/>
      </w:pPr>
      <w:r>
        <w:t xml:space="preserve">expat.com (guia de Santa Cruz); IBO (Colegio Alemán); CBDE, monitoramento de imprensa, jan/2026 (congelamento e denúncias).</w:t>
      </w:r>
    </w:p>
    <w:p>
      <w:pPr>
        <w:pStyle w:val="BodyText"/>
      </w:pPr>
      <w:r>
        <w:t xml:space="preserve">expat.com (perfil das escolas internacionais e fila de espera).</w:t>
      </w:r>
    </w:p>
    <w:p>
      <w:pPr>
        <w:pStyle w:val="BodyText"/>
      </w:pP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pStyle w:val="BodyText"/>
      </w:pPr>
      <w:r>
        <w:t xml:space="preserve">Destinos: guias de viagem.</w:t>
      </w:r>
      <w:r>
        <w:t xml:space="preserve"> </w:t>
      </w:r>
      <w:r>
        <w:t xml:space="preserve">[PEDIR AO AUTOR: preços reais de restaurante, academia e cinema]</w:t>
      </w:r>
    </w:p>
    <w:p>
      <w:pPr>
        <w:pStyle w:val="BodyText"/>
      </w:pPr>
      <w:r>
        <w:t xml:space="preserve">Living Cost Index 2026; The Rio Times, set/2026. US$ 1 = R$ 5,35. Cálculo do curso; sem inflação nem rendimento.</w:t>
      </w:r>
    </w:p>
    <w:p>
      <w:pPr>
        <w:pStyle w:val="BodyText"/>
      </w:pPr>
      <w:r>
        <w:t xml:space="preserve">Orçamento: The Rio Times, set/2026 (teto da faixa do casal). Aluguel SP: FipeZAP Locação set/2026.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</dc:title>
  <dc:creator/>
  <dc:language>pt-BR</dc:language>
  <cp:keywords/>
  <dcterms:created xsi:type="dcterms:W3CDTF">2026-10-28T17:16:48Z</dcterms:created>
  <dcterms:modified xsi:type="dcterms:W3CDTF">2026-10-28T17:16:48Z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