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[PEDIR AO AUTOR: história pessoal — por que saiu, há quanto tempo mora, em qual cidade]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10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17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20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24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26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29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33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39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43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47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55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58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62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65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68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69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72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76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78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83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87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90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93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96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97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99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102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107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109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111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113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115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118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119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122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127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128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130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132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133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135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136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139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146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148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150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152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156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158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161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166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169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173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176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7.3 Residência Mercosul passo a passo</w:t>
      </w:r>
      <w:r>
        <w:t xml:space="preserve">177</w:t>
      </w:r>
    </w:p>
    <w:p>
      <w:pPr>
        <w:numPr>
          <w:ilvl w:val="0"/>
          <w:numId w:val="1006"/>
        </w:numPr>
        <w:pStyle w:val="Compact"/>
      </w:pPr>
      <w:r>
        <w:t xml:space="preserve">7.4 Mudança e transporte</w:t>
      </w:r>
      <w:r>
        <w:t xml:space="preserve">181</w: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183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185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187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188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193</w:t>
      </w:r>
    </w:p>
    <w:p>
      <w:pPr>
        <w:numPr>
          <w:ilvl w:val="0"/>
          <w:numId w:val="1006"/>
        </w:numPr>
        <w:pStyle w:val="Compact"/>
      </w:pPr>
      <w:r>
        <w:t xml:space="preserve">Parte 8 · O mesmo método para outros países</w:t>
      </w:r>
      <w:r>
        <w:t xml:space="preserve">194</w:t>
      </w:r>
    </w:p>
    <w:p>
      <w:pPr>
        <w:numPr>
          <w:ilvl w:val="0"/>
          <w:numId w:val="1006"/>
        </w:numPr>
        <w:pStyle w:val="Compact"/>
      </w:pPr>
      <w:r>
        <w:t xml:space="preserve">8.1 Paraguai</w:t>
      </w:r>
      <w:r>
        <w:t xml:space="preserve">196</w:t>
      </w:r>
    </w:p>
    <w:p>
      <w:pPr>
        <w:numPr>
          <w:ilvl w:val="0"/>
          <w:numId w:val="1006"/>
        </w:numPr>
        <w:pStyle w:val="Compact"/>
      </w:pPr>
      <w:r>
        <w:t xml:space="preserve">8.2 Argentina</w:t>
      </w:r>
      <w:r>
        <w:t xml:space="preserve">198</w:t>
      </w:r>
    </w:p>
    <w:p>
      <w:pPr>
        <w:numPr>
          <w:ilvl w:val="0"/>
          <w:numId w:val="1006"/>
        </w:numPr>
        <w:pStyle w:val="Compact"/>
      </w:pPr>
      <w:r>
        <w:t xml:space="preserve">8.3 Uruguai</w:t>
      </w:r>
      <w:r>
        <w:t xml:space="preserve">200</w:t>
      </w:r>
    </w:p>
    <w:p>
      <w:pPr>
        <w:numPr>
          <w:ilvl w:val="0"/>
          <w:numId w:val="1006"/>
        </w:numPr>
        <w:pStyle w:val="Compact"/>
      </w:pPr>
      <w:r>
        <w:t xml:space="preserve">8.4 Portugal</w:t>
      </w:r>
      <w:r>
        <w:t xml:space="preserve">201</w:t>
      </w:r>
    </w:p>
    <w:p>
      <w:pPr>
        <w:numPr>
          <w:ilvl w:val="0"/>
          <w:numId w:val="1006"/>
        </w:numPr>
        <w:pStyle w:val="Compact"/>
      </w:pPr>
      <w:r>
        <w:t xml:space="preserve">8.5 Estados Unidos</w:t>
      </w:r>
      <w:r>
        <w:t xml:space="preserve">202</w:t>
      </w:r>
    </w:p>
    <w:p>
      <w:pPr>
        <w:numPr>
          <w:ilvl w:val="0"/>
          <w:numId w:val="1006"/>
        </w:numPr>
        <w:pStyle w:val="Compact"/>
      </w:pPr>
      <w:r>
        <w:t xml:space="preserve">Bônus B7 · Dossiê: mais 4 anos em manchetes</w:t>
      </w:r>
      <w:r>
        <w:t xml:space="preserve">204</w:t>
      </w:r>
    </w:p>
    <w:p>
      <w:pPr>
        <w:numPr>
          <w:ilvl w:val="0"/>
          <w:numId w:val="1006"/>
        </w:numPr>
        <w:pStyle w:val="Compact"/>
      </w:pPr>
      <w:r>
        <w:t xml:space="preserve">B7 · Versão de 1 página para WhatsApp</w:t>
      </w:r>
      <w:r>
        <w:t xml:space="preserve">213</w:t>
      </w:r>
    </w:p>
    <w:p>
      <w:pPr>
        <w:numPr>
          <w:ilvl w:val="0"/>
          <w:numId w:val="1006"/>
        </w:numPr>
        <w:pStyle w:val="Compact"/>
      </w:pPr>
      <w:r>
        <w:t xml:space="preserve">Anexo · Fontes de todos os números</w:t>
      </w:r>
      <w:r>
        <w:t xml:space="preserve">214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7"/>
        </w:numPr>
        <w:pStyle w:val="Compact"/>
      </w:pPr>
      <w:r>
        <w:t xml:space="preserve">Você chega mais pobre</w:t>
      </w:r>
    </w:p>
    <w:p>
      <w:pPr>
        <w:numPr>
          <w:ilvl w:val="0"/>
          <w:numId w:val="1007"/>
        </w:numPr>
        <w:pStyle w:val="Compact"/>
      </w:pPr>
      <w:r>
        <w:t xml:space="preserve">Moeda forte contra você</w:t>
      </w:r>
    </w:p>
    <w:p>
      <w:pPr>
        <w:numPr>
          <w:ilvl w:val="0"/>
          <w:numId w:val="1007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8"/>
        </w:numPr>
        <w:pStyle w:val="Compact"/>
      </w:pPr>
      <w:r>
        <w:t xml:space="preserve">Você chega mais rico</w:t>
      </w:r>
    </w:p>
    <w:p>
      <w:pPr>
        <w:numPr>
          <w:ilvl w:val="0"/>
          <w:numId w:val="1008"/>
        </w:numPr>
        <w:pStyle w:val="Compact"/>
      </w:pPr>
      <w:r>
        <w:t xml:space="preserve">Entra com o RG</w:t>
      </w:r>
    </w:p>
    <w:p>
      <w:pPr>
        <w:numPr>
          <w:ilvl w:val="0"/>
          <w:numId w:val="1008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0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0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0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0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0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2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2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2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2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2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5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5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5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5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5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6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6"/>
        </w:numPr>
        <w:pStyle w:val="Compact"/>
      </w:pPr>
      <w:r>
        <w:t xml:space="preserve">Entradas em janeiro e julho</w:t>
      </w:r>
    </w:p>
    <w:p>
      <w:pPr>
        <w:numPr>
          <w:ilvl w:val="0"/>
          <w:numId w:val="1016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7"/>
        </w:numPr>
        <w:pStyle w:val="Compact"/>
      </w:pPr>
      <w:r>
        <w:t xml:space="preserve">Curso de 6 a 7 anos</w:t>
      </w:r>
    </w:p>
    <w:p>
      <w:pPr>
        <w:numPr>
          <w:ilvl w:val="0"/>
          <w:numId w:val="1017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7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8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8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8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8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19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19"/>
        </w:numPr>
        <w:pStyle w:val="Compact"/>
      </w:pPr>
      <w:r>
        <w:t xml:space="preserve">Carro velho e financiado</w:t>
      </w:r>
    </w:p>
    <w:p>
      <w:pPr>
        <w:numPr>
          <w:ilvl w:val="0"/>
          <w:numId w:val="1019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0"/>
        </w:numPr>
        <w:pStyle w:val="Compact"/>
      </w:pPr>
      <w:r>
        <w:t xml:space="preserve">Aluguel cabe com folga</w:t>
      </w:r>
    </w:p>
    <w:p>
      <w:pPr>
        <w:numPr>
          <w:ilvl w:val="0"/>
          <w:numId w:val="1020"/>
        </w:numPr>
        <w:pStyle w:val="Compact"/>
      </w:pPr>
      <w:r>
        <w:t xml:space="preserve">Carro melhor, pago à vista</w:t>
      </w:r>
    </w:p>
    <w:p>
      <w:pPr>
        <w:numPr>
          <w:ilvl w:val="0"/>
          <w:numId w:val="1020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1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1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1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1"/>
        </w:numPr>
        <w:pStyle w:val="Compact"/>
      </w:pPr>
      <w:r>
        <w:t xml:space="preserve">Mustang por R$ 69 mil</w:t>
      </w:r>
    </w:p>
    <w:p>
      <w:pPr>
        <w:numPr>
          <w:ilvl w:val="0"/>
          <w:numId w:val="1021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1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3"/>
        </w:numPr>
        <w:pStyle w:val="Compact"/>
      </w:pPr>
      <w:r>
        <w:t xml:space="preserve">Câmbio do banco + spread</w:t>
      </w:r>
    </w:p>
    <w:p>
      <w:pPr>
        <w:numPr>
          <w:ilvl w:val="0"/>
          <w:numId w:val="1023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4"/>
        </w:numPr>
        <w:pStyle w:val="Compact"/>
      </w:pPr>
      <w:r>
        <w:t xml:space="preserve">24 horas, 7 dias</w:t>
      </w:r>
    </w:p>
    <w:p>
      <w:pPr>
        <w:numPr>
          <w:ilvl w:val="0"/>
          <w:numId w:val="1024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4"/>
        </w:numPr>
        <w:pStyle w:val="Compact"/>
      </w:pPr>
      <w:r>
        <w:t xml:space="preserve">Chega em minutos</w:t>
      </w:r>
    </w:p>
    <w:p>
      <w:pPr>
        <w:numPr>
          <w:ilvl w:val="0"/>
          <w:numId w:val="1024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5"/>
        </w:numPr>
        <w:pStyle w:val="Compact"/>
      </w:pPr>
      <w:r>
        <w:t xml:space="preserve">Sobe e desce forte</w:t>
      </w:r>
    </w:p>
    <w:p>
      <w:pPr>
        <w:numPr>
          <w:ilvl w:val="0"/>
          <w:numId w:val="1025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5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6"/>
        </w:numPr>
        <w:pStyle w:val="Compact"/>
      </w:pPr>
      <w:r>
        <w:t xml:space="preserve">Acompanha o dólar</w:t>
      </w:r>
    </w:p>
    <w:p>
      <w:pPr>
        <w:numPr>
          <w:ilvl w:val="0"/>
          <w:numId w:val="1026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6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7"/>
        </w:numPr>
        <w:pStyle w:val="Compact"/>
      </w:pPr>
      <w:r>
        <w:t xml:space="preserve">Mais fácil para começar</w:t>
      </w:r>
    </w:p>
    <w:p>
      <w:pPr>
        <w:numPr>
          <w:ilvl w:val="0"/>
          <w:numId w:val="1027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8"/>
        </w:numPr>
        <w:pStyle w:val="Compact"/>
      </w:pPr>
      <w:r>
        <w:t xml:space="preserve">A empresa guarda por você</w:t>
      </w:r>
    </w:p>
    <w:p>
      <w:pPr>
        <w:numPr>
          <w:ilvl w:val="0"/>
          <w:numId w:val="1028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29"/>
        </w:numPr>
        <w:pStyle w:val="Compact"/>
      </w:pPr>
      <w:r>
        <w:t xml:space="preserve">Só você controla</w:t>
      </w:r>
    </w:p>
    <w:p>
      <w:pPr>
        <w:numPr>
          <w:ilvl w:val="0"/>
          <w:numId w:val="1029"/>
        </w:numPr>
        <w:pStyle w:val="Compact"/>
      </w:pPr>
      <w:r>
        <w:t xml:space="preserve">Ninguém trava seu saldo</w:t>
      </w:r>
    </w:p>
    <w:p>
      <w:pPr>
        <w:numPr>
          <w:ilvl w:val="0"/>
          <w:numId w:val="1030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0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1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1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1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4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4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4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4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5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5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5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5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5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5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6"/>
        </w:numPr>
        <w:pStyle w:val="Compact"/>
      </w:pPr>
      <w:r>
        <w:t xml:space="preserve">Escreva à mão, no papel</w:t>
      </w:r>
    </w:p>
    <w:p>
      <w:pPr>
        <w:numPr>
          <w:ilvl w:val="0"/>
          <w:numId w:val="1036"/>
        </w:numPr>
        <w:pStyle w:val="Compact"/>
      </w:pPr>
      <w:r>
        <w:t xml:space="preserve">Guarde em 2 lugares seguros</w:t>
      </w:r>
    </w:p>
    <w:p>
      <w:pPr>
        <w:numPr>
          <w:ilvl w:val="0"/>
          <w:numId w:val="1036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7"/>
        </w:numPr>
        <w:pStyle w:val="Compact"/>
      </w:pPr>
      <w:r>
        <w:t xml:space="preserve">Fotografar ou printar</w:t>
      </w:r>
    </w:p>
    <w:p>
      <w:pPr>
        <w:numPr>
          <w:ilvl w:val="0"/>
          <w:numId w:val="1037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7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8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8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0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0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1"/>
        </w:numPr>
        <w:pStyle w:val="Compact"/>
      </w:pPr>
      <w:r>
        <w:t xml:space="preserve">Comprar USDT no seu CPF</w:t>
      </w:r>
    </w:p>
    <w:p>
      <w:pPr>
        <w:numPr>
          <w:ilvl w:val="0"/>
          <w:numId w:val="1041"/>
        </w:numPr>
        <w:pStyle w:val="Compact"/>
      </w:pPr>
      <w:r>
        <w:t xml:space="preserve">Pix da sua própria conta</w:t>
      </w:r>
    </w:p>
    <w:p>
      <w:pPr>
        <w:numPr>
          <w:ilvl w:val="0"/>
          <w:numId w:val="1041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1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1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2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2"/>
        </w:numPr>
        <w:pStyle w:val="Compact"/>
      </w:pPr>
      <w:r>
        <w:t xml:space="preserve">Dólar-cabo</w:t>
      </w:r>
    </w:p>
    <w:p>
      <w:pPr>
        <w:numPr>
          <w:ilvl w:val="0"/>
          <w:numId w:val="1042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2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2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5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5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5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5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7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7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49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49"/>
        </w:numPr>
        <w:pStyle w:val="Compact"/>
      </w:pPr>
      <w:r>
        <w:t xml:space="preserve">Bom para valores pequenos</w:t>
      </w:r>
    </w:p>
    <w:p>
      <w:pPr>
        <w:numPr>
          <w:ilvl w:val="0"/>
          <w:numId w:val="1050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1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1"/>
        </w:numPr>
        <w:pStyle w:val="Compact"/>
      </w:pPr>
      <w:r>
        <w:t xml:space="preserve">Taxa explícita</w:t>
      </w:r>
    </w:p>
    <w:p>
      <w:pPr>
        <w:numPr>
          <w:ilvl w:val="0"/>
          <w:numId w:val="1051"/>
        </w:numPr>
        <w:pStyle w:val="Compact"/>
      </w:pPr>
      <w:r>
        <w:t xml:space="preserve">Melhor para valores maiores</w:t>
      </w:r>
    </w:p>
    <w:p>
      <w:pPr>
        <w:numPr>
          <w:ilvl w:val="0"/>
          <w:numId w:val="1052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4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4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4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4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4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4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5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5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5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5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6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6"/>
        </w:numPr>
        <w:pStyle w:val="Compact"/>
      </w:pPr>
      <w:r>
        <w:t xml:space="preserve">Envie o equivalente a R$ 50</w:t>
      </w:r>
    </w:p>
    <w:p>
      <w:pPr>
        <w:numPr>
          <w:ilvl w:val="0"/>
          <w:numId w:val="1056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6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6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7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7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7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8"/>
        </w:numPr>
        <w:pStyle w:val="Compact"/>
      </w:pPr>
      <w:r>
        <w:t xml:space="preserve">Mais rápido</w:t>
      </w:r>
    </w:p>
    <w:p>
      <w:pPr>
        <w:numPr>
          <w:ilvl w:val="0"/>
          <w:numId w:val="1058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59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0"/>
        </w:numPr>
        <w:pStyle w:val="Compact"/>
      </w:pPr>
      <w:r>
        <w:t xml:space="preserve">Você define o preço</w:t>
      </w:r>
    </w:p>
    <w:p>
      <w:pPr>
        <w:numPr>
          <w:ilvl w:val="0"/>
          <w:numId w:val="1060"/>
        </w:numPr>
        <w:pStyle w:val="Compact"/>
      </w:pPr>
      <w:r>
        <w:t xml:space="preserve">Bom para valores maiores</w:t>
      </w:r>
    </w:p>
    <w:p>
      <w:pPr>
        <w:numPr>
          <w:ilvl w:val="0"/>
          <w:numId w:val="1061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2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2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2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2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3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3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3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3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3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4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4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4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6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6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6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7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7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8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69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69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0"/>
        </w:numPr>
        <w:pStyle w:val="Compact"/>
      </w:pPr>
      <w:r>
        <w:t xml:space="preserve">Endereço com letra trocada</w:t>
      </w:r>
    </w:p>
    <w:p>
      <w:pPr>
        <w:numPr>
          <w:ilvl w:val="0"/>
          <w:numId w:val="1070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1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1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2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4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4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5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5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5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6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6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6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6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8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8"/>
        </w:numPr>
        <w:pStyle w:val="Compact"/>
      </w:pPr>
      <w:r>
        <w:t xml:space="preserve">Ou delegacia presencial</w:t>
      </w:r>
    </w:p>
    <w:p>
      <w:pPr>
        <w:numPr>
          <w:ilvl w:val="0"/>
          <w:numId w:val="1078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79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79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79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0"/>
        </w:numPr>
        <w:pStyle w:val="Compact"/>
      </w:pPr>
      <w:r>
        <w:t xml:space="preserve">2FA por app na exchange</w:t>
      </w:r>
    </w:p>
    <w:p>
      <w:pPr>
        <w:numPr>
          <w:ilvl w:val="0"/>
          <w:numId w:val="1080"/>
        </w:numPr>
        <w:pStyle w:val="Compact"/>
      </w:pPr>
      <w:r>
        <w:t xml:space="preserve">2FA por app no P2P</w:t>
      </w:r>
    </w:p>
    <w:p>
      <w:pPr>
        <w:numPr>
          <w:ilvl w:val="0"/>
          <w:numId w:val="1080"/>
        </w:numPr>
        <w:pStyle w:val="Compact"/>
      </w:pPr>
      <w:r>
        <w:t xml:space="preserve">2FA no e-mail</w:t>
      </w:r>
    </w:p>
    <w:p>
      <w:pPr>
        <w:numPr>
          <w:ilvl w:val="0"/>
          <w:numId w:val="1080"/>
        </w:numPr>
        <w:pStyle w:val="Compact"/>
      </w:pPr>
      <w:r>
        <w:t xml:space="preserve">E-mail exclusivo</w:t>
      </w:r>
    </w:p>
    <w:p>
      <w:pPr>
        <w:numPr>
          <w:ilvl w:val="0"/>
          <w:numId w:val="1080"/>
        </w:numPr>
        <w:pStyle w:val="Compact"/>
      </w:pPr>
      <w:r>
        <w:t xml:space="preserve">Senha única e longa</w:t>
      </w:r>
    </w:p>
    <w:p>
      <w:pPr>
        <w:numPr>
          <w:ilvl w:val="0"/>
          <w:numId w:val="1080"/>
        </w:numPr>
        <w:pStyle w:val="Compact"/>
      </w:pPr>
      <w:r>
        <w:t xml:space="preserve">Gerenciador de senhas</w:t>
      </w:r>
    </w:p>
    <w:p>
      <w:pPr>
        <w:numPr>
          <w:ilvl w:val="0"/>
          <w:numId w:val="1080"/>
        </w:numPr>
        <w:pStyle w:val="Compact"/>
      </w:pPr>
      <w:r>
        <w:t xml:space="preserve">Código anti-phishing</w:t>
      </w:r>
    </w:p>
    <w:p>
      <w:pPr>
        <w:numPr>
          <w:ilvl w:val="0"/>
          <w:numId w:val="1080"/>
        </w:numPr>
        <w:pStyle w:val="Compact"/>
      </w:pPr>
      <w:r>
        <w:t xml:space="preserve">Whitelist ativa</w:t>
      </w:r>
    </w:p>
    <w:p>
      <w:pPr>
        <w:numPr>
          <w:ilvl w:val="0"/>
          <w:numId w:val="1080"/>
        </w:numPr>
        <w:pStyle w:val="Compact"/>
      </w:pPr>
      <w:r>
        <w:t xml:space="preserve">PIN no chip</w:t>
      </w:r>
    </w:p>
    <w:p>
      <w:pPr>
        <w:numPr>
          <w:ilvl w:val="0"/>
          <w:numId w:val="1080"/>
        </w:numPr>
        <w:pStyle w:val="Compact"/>
      </w:pPr>
      <w:r>
        <w:t xml:space="preserve">Bloqueio de tela forte</w:t>
      </w:r>
    </w:p>
    <w:p>
      <w:pPr>
        <w:numPr>
          <w:ilvl w:val="0"/>
          <w:numId w:val="1081"/>
        </w:numPr>
        <w:pStyle w:val="Compact"/>
      </w:pPr>
      <w:r>
        <w:t xml:space="preserve">Apps só da loja oficial</w:t>
      </w:r>
    </w:p>
    <w:p>
      <w:pPr>
        <w:numPr>
          <w:ilvl w:val="0"/>
          <w:numId w:val="1081"/>
        </w:numPr>
        <w:pStyle w:val="Compact"/>
      </w:pPr>
      <w:r>
        <w:t xml:space="preserve">Seed no papel, em 2 lugares</w:t>
      </w:r>
    </w:p>
    <w:p>
      <w:pPr>
        <w:numPr>
          <w:ilvl w:val="0"/>
          <w:numId w:val="1081"/>
        </w:numPr>
        <w:pStyle w:val="Compact"/>
      </w:pPr>
      <w:r>
        <w:t xml:space="preserve">Nada na galeria</w:t>
      </w:r>
    </w:p>
    <w:p>
      <w:pPr>
        <w:numPr>
          <w:ilvl w:val="0"/>
          <w:numId w:val="1081"/>
        </w:numPr>
        <w:pStyle w:val="Compact"/>
      </w:pPr>
      <w:r>
        <w:t xml:space="preserve">Teste de R$ 50 sempre</w:t>
      </w:r>
    </w:p>
    <w:p>
      <w:pPr>
        <w:numPr>
          <w:ilvl w:val="0"/>
          <w:numId w:val="1081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1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1"/>
        </w:numPr>
        <w:pStyle w:val="Compact"/>
      </w:pPr>
      <w:r>
        <w:t xml:space="preserve">Nome do pagador confere</w:t>
      </w:r>
    </w:p>
    <w:p>
      <w:pPr>
        <w:numPr>
          <w:ilvl w:val="0"/>
          <w:numId w:val="1081"/>
        </w:numPr>
        <w:pStyle w:val="Compact"/>
      </w:pPr>
      <w:r>
        <w:t xml:space="preserve">Nunca negociar por fora</w:t>
      </w:r>
    </w:p>
    <w:p>
      <w:pPr>
        <w:numPr>
          <w:ilvl w:val="0"/>
          <w:numId w:val="1081"/>
        </w:numPr>
        <w:pStyle w:val="Compact"/>
      </w:pPr>
      <w:r>
        <w:t xml:space="preserve">Nada de encontro presencial</w:t>
      </w:r>
    </w:p>
    <w:p>
      <w:pPr>
        <w:numPr>
          <w:ilvl w:val="0"/>
          <w:numId w:val="1081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8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2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2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2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8"/>
    <w:p>
      <w:r>
        <w:pict>
          <v:rect style="width:0;height:1.5pt" o:hralign="center" o:hrstd="t" o:hr="t"/>
        </w:pict>
      </w:r>
    </w:p>
    <w:bookmarkStart w:id="239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40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3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3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3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3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3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3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41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2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3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3"/>
    <w:p>
      <w:r>
        <w:pict>
          <v:rect style="width:0;height:1.5pt" o:hralign="center" o:hrstd="t" o:hr="t"/>
        </w:pict>
      </w:r>
    </w:p>
    <w:bookmarkStart w:id="247" w:name="exchange-estrangeira-e-decripto"/>
    <w:p>
      <w:pPr>
        <w:pStyle w:val="Heading2"/>
      </w:pPr>
      <w:r>
        <w:t xml:space="preserve">Exchange estrangeira e DeCripto</w:t>
      </w:r>
    </w:p>
    <w:bookmarkStart w:id="244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4"/>
    <w:bookmarkStart w:id="245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5"/>
    <w:bookmarkStart w:id="246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6"/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8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50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9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4"/>
        </w:numPr>
        <w:pStyle w:val="Compact"/>
      </w:pPr>
      <w:r>
        <w:t xml:space="preserve">Grupo VIP: avisamos no dia</w:t>
      </w:r>
    </w:p>
    <w:p>
      <w:pPr>
        <w:numPr>
          <w:ilvl w:val="0"/>
          <w:numId w:val="1084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4"/>
        </w:numPr>
        <w:pStyle w:val="Compact"/>
      </w:pPr>
      <w:r>
        <w:t xml:space="preserve">Diário Oficial da União (decretos de IOF)</w:t>
      </w:r>
    </w:p>
    <w:bookmarkEnd w:id="249"/>
    <w:bookmarkEnd w:id="2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51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51"/>
    <w:p>
      <w:r>
        <w:pict>
          <v:rect style="width:0;height:1.5pt" o:hralign="center" o:hrstd="t" o:hr="t"/>
        </w:pict>
      </w:r>
    </w:p>
    <w:bookmarkStart w:id="252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5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5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5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5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5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3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4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6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6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6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6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5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7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7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7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7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5"/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7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8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8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8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8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8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8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8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8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8"/>
    <w:p>
      <w:r>
        <w:pict>
          <v:rect style="width:0;height:1.5pt" o:hralign="center" o:hrstd="t" o:hr="t"/>
        </w:pict>
      </w:r>
    </w:p>
    <w:bookmarkStart w:id="259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60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61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61"/>
    <w:p>
      <w:r>
        <w:pict>
          <v:rect style="width:0;height:1.5pt" o:hralign="center" o:hrstd="t" o:hr="t"/>
        </w:pict>
      </w:r>
    </w:p>
    <w:bookmarkStart w:id="262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1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1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1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3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3"/>
    <w:p>
      <w:r>
        <w:pict>
          <v:rect style="width:0;height:1.5pt" o:hralign="center" o:hrstd="t" o:hr="t"/>
        </w:pict>
      </w:r>
    </w:p>
    <w:bookmarkStart w:id="264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[PEDIR AO AUTOR: como foi a sua residência em Cochabamba, quanto tempo levou e quanto pagou]</w:t>
      </w:r>
    </w:p>
    <w:bookmarkEnd w:id="2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6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5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2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2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2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5"/>
    <w:bookmarkEnd w:id="266"/>
    <w:p>
      <w:r>
        <w:pict>
          <v:rect style="width:0;height:1.5pt" o:hralign="center" o:hrstd="t" o:hr="t"/>
        </w:pict>
      </w:r>
    </w:p>
    <w:bookmarkStart w:id="269" w:name="o-que-levar-na-mala-e-o-que-comprar-lá"/>
    <w:p>
      <w:pPr>
        <w:pStyle w:val="Heading2"/>
      </w:pPr>
      <w:r>
        <w:t xml:space="preserve">O que levar na mala (e o que comprar lá)</w:t>
      </w:r>
    </w:p>
    <w:bookmarkStart w:id="267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3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3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3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3"/>
        </w:numPr>
        <w:pStyle w:val="Compact"/>
      </w:pPr>
      <w:r>
        <w:t xml:space="preserve">Itens importados que usa muito</w:t>
      </w:r>
    </w:p>
    <w:bookmarkEnd w:id="267"/>
    <w:bookmarkStart w:id="268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4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4"/>
        </w:numPr>
        <w:pStyle w:val="Compact"/>
      </w:pPr>
      <w:r>
        <w:t xml:space="preserve">Roupas do dia a dia</w:t>
      </w:r>
    </w:p>
    <w:p>
      <w:pPr>
        <w:numPr>
          <w:ilvl w:val="0"/>
          <w:numId w:val="1094"/>
        </w:numPr>
        <w:pStyle w:val="Compact"/>
      </w:pPr>
      <w:r>
        <w:t xml:space="preserve">Carro (em Bs, Parte 2)</w:t>
      </w:r>
    </w:p>
    <w:bookmarkEnd w:id="268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70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5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70"/>
    <w:p>
      <w:r>
        <w:pict>
          <v:rect style="width:0;height:1.5pt" o:hralign="center" o:hrstd="t" o:hr="t"/>
        </w:pict>
      </w:r>
    </w:p>
    <w:bookmarkStart w:id="271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72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72"/>
    <w:p>
      <w:r>
        <w:pict>
          <v:rect style="width:0;height:1.5pt" o:hralign="center" o:hrstd="t" o:hr="t"/>
        </w:pict>
      </w:r>
    </w:p>
    <w:bookmarkStart w:id="273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6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6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6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6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t xml:space="preserve">[PEDIR AO AUTOR: em qual banco você abriu conta e o que pediram]</w:t>
      </w:r>
    </w:p>
    <w:p>
      <w:pPr>
        <w:pStyle w:val="BodyText"/>
      </w:pPr>
      <w:r>
        <w:t xml:space="preserve">Conta aberta, QR no celular: você já vive como local.</w:t>
      </w:r>
    </w:p>
    <w:bookmarkEnd w:id="2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4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6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5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5"/>
    <w:p>
      <w:pPr>
        <w:pStyle w:val="BodyText"/>
      </w:pPr>
      <w:r>
        <w:t xml:space="preserve">Salve agora o número do plantão consular nos seus contatos.</w:t>
      </w:r>
    </w:p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7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098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098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098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098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9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8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099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099"/>
        </w:numPr>
        <w:pStyle w:val="Compact"/>
      </w:pPr>
      <w:r>
        <w:t xml:space="preserve">Registro de comércio</w:t>
      </w:r>
    </w:p>
    <w:p>
      <w:pPr>
        <w:numPr>
          <w:ilvl w:val="0"/>
          <w:numId w:val="1099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099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8"/>
    <w:bookmarkEnd w:id="2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80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81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0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Grupo VIP</w:t>
      </w:r>
      <w:r>
        <w:t xml:space="preserve"> </w:t>
      </w:r>
      <w:r>
        <w:t xml:space="preserve">do curso: “Vida na Bolívia”, com quem já está lá</w:t>
      </w:r>
    </w:p>
    <w:p>
      <w:pPr>
        <w:pStyle w:val="FirstParagraph"/>
      </w:pPr>
      <w:r>
        <w:t xml:space="preserve">Igrejas, associações e grupos de brasileiros em cada cidade:</w:t>
      </w:r>
      <w:r>
        <w:t xml:space="preserve"> </w:t>
      </w:r>
      <w:r>
        <w:t xml:space="preserve">[PEDIR AO AUTOR: grupos e igrejas que você conhece em Cochabamba]</w:t>
      </w:r>
    </w:p>
    <w:p>
      <w:pPr>
        <w:pStyle w:val="BodyText"/>
      </w:pPr>
      <w:r>
        <w:t xml:space="preserve">Deus, pátria e família. Do lado de lá da fronteira também.</w:t>
      </w:r>
    </w:p>
    <w:bookmarkEnd w:id="28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2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no Queru Queru, num apê de 3 quartos de Bs 2.800 com condomínio. Almoço por Bs 27. Jantar com vinho em restaurante premiado por Bs 120. Gasto cerca de R$ 1.106 por mês dividindo o apê.</w:t>
      </w:r>
    </w:p>
    <w:p>
      <w:pPr>
        <w:pStyle w:val="BodyText"/>
      </w:pPr>
      <w:r>
        <w:t xml:space="preserve">[PEDIR AO AUTOR: depoimento de 1 página — o que mais surpreendeu, o que foi difícil, o que você faria diferente]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08</w:t>
      </w:r>
    </w:p>
    <w:p>
      <w:pPr>
        <w:pStyle w:val="BodyText"/>
      </w:pPr>
      <w:r>
        <w:t xml:space="preserve">Outros países</w:t>
      </w:r>
    </w:p>
    <w:p>
      <w:pPr>
        <w:pStyle w:val="BodyText"/>
      </w:pPr>
      <w:r>
        <w:t xml:space="preserve">Bolívia não é a única saída. Paraguai, Argentina, Uruguai, Portugal e EUA: quem é de direita, quem abre a porta e quanto custa.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283" w:name="os-6-destinos-lado-a-lado"/>
    <w:p>
      <w:pPr>
        <w:pStyle w:val="Heading1"/>
      </w:pPr>
      <w:r>
        <w:t xml:space="preserve">Os 6 destinos lado a lado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Entrada/residência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para quem leva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(Paz)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Baixo: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(Peña, Colorado)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conferir por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liberal (Milei)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ainda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Uruguai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Esquerda (Orsi, Frente Ampla)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mais caro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D7 (renda)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euro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Vistos de imigrante para brasileiros suspensos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alto: dólar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Veredito:</w:t>
      </w:r>
      <w:r>
        <w:t xml:space="preserve"> </w:t>
      </w:r>
      <w:r>
        <w:t xml:space="preserve">para quem quer</w:t>
      </w:r>
      <w:r>
        <w:t xml:space="preserve"> </w:t>
      </w:r>
      <w:r>
        <w:rPr>
          <w:bCs/>
          <w:b/>
        </w:rPr>
        <w:t xml:space="preserve">governo de direita + dinheiro rendendo mais + entrada fácil</w:t>
      </w:r>
      <w:r>
        <w:t xml:space="preserve">, Bolívia e Paraguai lideram.</w:t>
      </w:r>
    </w:p>
    <w:bookmarkEnd w:id="2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Paraguai</w:t>
      </w:r>
    </w:p>
    <w:bookmarkStart w:id="284" w:name="os-brasileiros-estão-correndo-para-lá"/>
    <w:p>
      <w:pPr>
        <w:pStyle w:val="Heading1"/>
      </w:pPr>
      <w:r>
        <w:t xml:space="preserve">Os brasileiros estão correndo para lá</w:t>
      </w:r>
    </w:p>
    <w:p>
      <w:pPr>
        <w:pStyle w:val="FirstParagraph"/>
      </w:pPr>
      <w:r>
        <w:t xml:space="preserve">22.628</w:t>
      </w:r>
      <w:r>
        <w:t xml:space="preserve">brasileiros com residência no 1º semestre de 2026</w:t>
      </w:r>
    </w:p>
    <w:p>
      <w:pPr>
        <w:pStyle w:val="BodyText"/>
      </w:pPr>
      <w:r>
        <w:t xml:space="preserve">2×</w:t>
      </w:r>
      <w:r>
        <w:t xml:space="preserve">o mesmo período de 2025 (11.723)</w:t>
      </w:r>
    </w:p>
    <w:p>
      <w:pPr>
        <w:pStyle w:val="BodyText"/>
      </w:pPr>
      <w:r>
        <w:t xml:space="preserve">Peña</w:t>
      </w:r>
      <w:r>
        <w:t xml:space="preserve">Partido Colorado, desde 15/08/2023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Guarani (PYG)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 e depois permanente. A cédula paraguaia vem com a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US$ 500/mês (guia de consultoria)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Brasileiros entrando no mercado de Assunção, inclusive em condomínios</w:t>
            </w:r>
          </w:p>
        </w:tc>
      </w:tr>
    </w:tbl>
    <w:bookmarkEnd w:id="284"/>
    <w:p>
      <w:r>
        <w:pict>
          <v:rect style="width:0;height:1.5pt" o:hralign="center" o:hrstd="t" o:hr="t"/>
        </w:pict>
      </w:r>
    </w:p>
    <w:bookmarkStart w:id="285" w:name="e-o-usdt-no-paraguai"/>
    <w:p>
      <w:pPr>
        <w:pStyle w:val="Heading2"/>
      </w:pPr>
      <w:r>
        <w:t xml:space="preserve">E o USDT no Paraguai?</w:t>
      </w:r>
    </w:p>
    <w:p>
      <w:pPr>
        <w:numPr>
          <w:ilvl w:val="0"/>
          <w:numId w:val="1101"/>
        </w:numPr>
        <w:pStyle w:val="Compact"/>
      </w:pPr>
      <w:r>
        <w:t xml:space="preserve">Plataformas P2P negociam USDT com guaranis por transferência em bancos locais</w:t>
      </w:r>
    </w:p>
    <w:p>
      <w:pPr>
        <w:numPr>
          <w:ilvl w:val="0"/>
          <w:numId w:val="1101"/>
        </w:numPr>
        <w:pStyle w:val="Compact"/>
      </w:pPr>
      <w:r>
        <w:t xml:space="preserve">O Banco Central do Paraguai diz que</w:t>
      </w:r>
      <w:r>
        <w:t xml:space="preserve"> </w:t>
      </w:r>
      <w:r>
        <w:rPr>
          <w:bCs/>
          <w:b/>
        </w:rPr>
        <w:t xml:space="preserve">não há regulação específica</w:t>
      </w:r>
      <w:r>
        <w:t xml:space="preserve"> </w:t>
      </w:r>
      <w:r>
        <w:t xml:space="preserve">e que cripto</w:t>
      </w:r>
      <w:r>
        <w:t xml:space="preserve"> </w:t>
      </w:r>
      <w:r>
        <w:rPr>
          <w:bCs/>
          <w:b/>
        </w:rPr>
        <w:t xml:space="preserve">não é moeda legal</w:t>
      </w:r>
    </w:p>
    <w:p>
      <w:pPr>
        <w:numPr>
          <w:ilvl w:val="0"/>
          <w:numId w:val="1101"/>
        </w:numPr>
        <w:pStyle w:val="Compact"/>
      </w:pPr>
      <w:r>
        <w:t xml:space="preserve">Há relato de norma da Receita paraguaia (DNIT) de mar/2026 exigindo que plataformas informem operações. Confirme antes de operar</w:t>
      </w:r>
    </w:p>
    <w:p>
      <w:pPr>
        <w:pStyle w:val="FirstParagraph"/>
      </w:pPr>
      <w:r>
        <w:rPr>
          <w:bCs/>
          <w:b/>
        </w:rPr>
        <w:t xml:space="preserve">O método é o mesmo:</w:t>
      </w:r>
      <w:r>
        <w:t xml:space="preserve"> </w:t>
      </w:r>
      <w:r>
        <w:t xml:space="preserve">compra no Brasil, envio na rede certa, venda no P2P em moeda local. Só muda a moeda de chegada.</w:t>
      </w:r>
    </w:p>
    <w:p>
      <w:pPr>
        <w:pStyle w:val="BodyText"/>
      </w:pPr>
      <w:r>
        <w:rPr>
          <w:bCs/>
          <w:b/>
        </w:rPr>
        <w:t xml:space="preserve">Falta no curso:</w:t>
      </w:r>
      <w:r>
        <w:t xml:space="preserve"> </w:t>
      </w:r>
      <w:r>
        <w:t xml:space="preserve">custo de vida e aluguel do Paraguai com fonte confiável. Pesquise antes de decidir.</w:t>
      </w:r>
    </w:p>
    <w:p>
      <w:pPr>
        <w:pStyle w:val="BodyText"/>
      </w:pPr>
      <w:r>
        <w:t xml:space="preserve">Vizinho, Mercosul e governo de direita: o Paraguai é o plano B do plano B.</w:t>
      </w:r>
    </w:p>
    <w:bookmarkEnd w:id="2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Argentina</w:t>
      </w:r>
    </w:p>
    <w:bookmarkStart w:id="286" w:name="o-laboratório-do-milei"/>
    <w:p>
      <w:pPr>
        <w:pStyle w:val="Heading1"/>
      </w:pPr>
      <w:r>
        <w:t xml:space="preserve">O laboratório do Milei</w:t>
      </w:r>
    </w:p>
    <w:p>
      <w:pPr>
        <w:pStyle w:val="FirstParagraph"/>
      </w:pPr>
      <w:r>
        <w:t xml:space="preserve">211,4%</w:t>
      </w:r>
      <w:r>
        <w:t xml:space="preserve">inflação de 2023, último ano kirchnerista</w:t>
      </w:r>
    </w:p>
    <w:p>
      <w:pPr>
        <w:pStyle w:val="BodyText"/>
      </w:pPr>
      <w:r>
        <w:t xml:space="preserve">31,5%</w:t>
      </w:r>
      <w:r>
        <w:t xml:space="preserve">inflação de 2025</w:t>
      </w:r>
    </w:p>
    <w:p>
      <w:pPr>
        <w:pStyle w:val="BodyText"/>
      </w:pPr>
      <w:r>
        <w:t xml:space="preserve">~1,7–1,9%</w:t>
      </w:r>
      <w:r>
        <w:t xml:space="preserve">inflação mensal esperada em set–out/2026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argentino. Dólar oficial ~ARS 1.545 (01/10/2026)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anos, pedido online pelo sistema RADEX da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Milei, direita liberal, desde 10/12/2023</w:t>
            </w:r>
          </w:p>
        </w:tc>
      </w:tr>
    </w:tbl>
    <w:bookmarkEnd w:id="286"/>
    <w:p>
      <w:r>
        <w:pict>
          <v:rect style="width:0;height:1.5pt" o:hralign="center" o:hrstd="t" o:hr="t"/>
        </w:pict>
      </w:r>
    </w:p>
    <w:bookmarkStart w:id="289" w:name="vale-a-pena-ir-para-a-argentina"/>
    <w:p>
      <w:pPr>
        <w:pStyle w:val="Heading2"/>
      </w:pPr>
      <w:r>
        <w:t xml:space="preserve">Vale a pena ir para a Argentina?</w:t>
      </w:r>
    </w:p>
    <w:bookmarkStart w:id="287" w:name="a-favor-1"/>
    <w:p>
      <w:pPr>
        <w:pStyle w:val="Heading3"/>
      </w:pPr>
      <w:r>
        <w:t xml:space="preserve">A favor</w:t>
      </w:r>
    </w:p>
    <w:p>
      <w:pPr>
        <w:numPr>
          <w:ilvl w:val="0"/>
          <w:numId w:val="1102"/>
        </w:numPr>
        <w:pStyle w:val="Compact"/>
      </w:pPr>
      <w:r>
        <w:t xml:space="preserve">Governo de direita liberal</w:t>
      </w:r>
    </w:p>
    <w:p>
      <w:pPr>
        <w:numPr>
          <w:ilvl w:val="0"/>
          <w:numId w:val="1102"/>
        </w:numPr>
        <w:pStyle w:val="Compact"/>
      </w:pPr>
      <w:r>
        <w:t xml:space="preserve">Inflação despencou desde 2023</w:t>
      </w:r>
    </w:p>
    <w:p>
      <w:pPr>
        <w:numPr>
          <w:ilvl w:val="0"/>
          <w:numId w:val="1102"/>
        </w:numPr>
        <w:pStyle w:val="Compact"/>
      </w:pPr>
      <w:r>
        <w:t xml:space="preserve">Entrada e residência fáceis pelo Mercosul</w:t>
      </w:r>
    </w:p>
    <w:bookmarkEnd w:id="287"/>
    <w:bookmarkStart w:id="288" w:name="atenção-1"/>
    <w:p>
      <w:pPr>
        <w:pStyle w:val="Heading3"/>
      </w:pPr>
      <w:r>
        <w:t xml:space="preserve">Atenção</w:t>
      </w:r>
    </w:p>
    <w:p>
      <w:pPr>
        <w:numPr>
          <w:ilvl w:val="0"/>
          <w:numId w:val="1103"/>
        </w:numPr>
        <w:pStyle w:val="Compact"/>
      </w:pPr>
      <w:r>
        <w:t xml:space="preserve">Inflação ainda perto de 30% ao ano em 2026</w:t>
      </w:r>
    </w:p>
    <w:p>
      <w:pPr>
        <w:numPr>
          <w:ilvl w:val="0"/>
          <w:numId w:val="1103"/>
        </w:numPr>
        <w:pStyle w:val="Compact"/>
      </w:pPr>
      <w:r>
        <w:t xml:space="preserve">Preços mudam rápido</w:t>
      </w:r>
    </w:p>
    <w:p>
      <w:pPr>
        <w:numPr>
          <w:ilvl w:val="0"/>
          <w:numId w:val="1103"/>
        </w:numPr>
        <w:pStyle w:val="Compact"/>
      </w:pPr>
      <w:r>
        <w:t xml:space="preserve">Regra de prorrogação da residência com fontes divergentes</w:t>
      </w:r>
    </w:p>
    <w:bookmarkEnd w:id="288"/>
    <w:p>
      <w:pPr>
        <w:pStyle w:val="FirstParagraph"/>
      </w:pPr>
      <w:r>
        <w:rPr>
          <w:bCs/>
          <w:b/>
        </w:rPr>
        <w:t xml:space="preserve">Projeção do mercado:</w:t>
      </w:r>
      <w:r>
        <w:t xml:space="preserve"> </w:t>
      </w:r>
      <w:r>
        <w:t xml:space="preserve">inflação de cerca de 30% em 2026 e dólar oficial entre ARS 1.614 e 1.652 no fim do ano.</w:t>
      </w:r>
    </w:p>
    <w:p>
      <w:pPr>
        <w:pStyle w:val="BodyText"/>
      </w:pPr>
      <w:r>
        <w:t xml:space="preserve">A Argentina mostra que dá para sair do buraco. Mas a obra ainda não acabou.</w:t>
      </w:r>
    </w:p>
    <w:bookmarkEnd w:id="2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Uruguai</w:t>
      </w:r>
    </w:p>
    <w:bookmarkStart w:id="290" w:name="Xdc4e338a7123d05e9c2106c251b39fe5b2d930c"/>
    <w:p>
      <w:pPr>
        <w:pStyle w:val="Heading1"/>
      </w:pPr>
      <w:r>
        <w:t xml:space="preserve">O Uruguai virou à esquerda. E é o mais caro.</w:t>
      </w:r>
    </w:p>
    <w:p>
      <w:pPr>
        <w:pStyle w:val="FirstParagraph"/>
      </w:pPr>
      <w:r>
        <w:t xml:space="preserve">Orsi</w:t>
      </w:r>
      <w:r>
        <w:t xml:space="preserve">Frente Ampla, esquerda, desde 01/03/2025</w:t>
      </w:r>
    </w:p>
    <w:p>
      <w:pPr>
        <w:pStyle w:val="BodyText"/>
      </w:pPr>
      <w:r>
        <w:t xml:space="preserve">nº 1</w:t>
      </w:r>
      <w:r>
        <w:t xml:space="preserve">Montevidéu: cidade mais cara da América Latina</w:t>
      </w:r>
    </w:p>
    <w:p>
      <w:pPr>
        <w:pStyle w:val="BodyText"/>
      </w:pPr>
      <w:r>
        <w:t xml:space="preserve">R$ 15–20 mil</w:t>
      </w:r>
      <w:r>
        <w:t xml:space="preserve">por mês: família com escola e saúde privadas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uruguaio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pela Direção Nacional de Migração. Exigência de renda com fontes divergentes (até ~US$ 650/mês)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Yamandú Orsi, pupilo de José “Pepe” Mujica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Saiu da direita de Lacalle Pou para a esquerda de Mujica.</w:t>
      </w:r>
      <w:r>
        <w:t xml:space="preserve"> </w:t>
      </w:r>
      <w:r>
        <w:t xml:space="preserve">Caro e governado pela esquerda: não é o perfil deste curso.</w:t>
      </w:r>
    </w:p>
    <w:bookmarkEnd w:id="2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Portugal</w:t>
      </w:r>
    </w:p>
    <w:bookmarkStart w:id="293" w:name="portugal-o-sonho-com-fila-de-400-mil"/>
    <w:p>
      <w:pPr>
        <w:pStyle w:val="Heading1"/>
      </w:pPr>
      <w:r>
        <w:t xml:space="preserve">Portugal: o sonho com fila de 400 mil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 (€1 ≈ R$ 5,62)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Visto de renda (D7)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passiva de cerca de</w:t>
            </w:r>
            <w:r>
              <w:t xml:space="preserve"> </w:t>
            </w:r>
            <w:r>
              <w:rPr>
                <w:bCs/>
                <w:b/>
              </w:rPr>
              <w:t xml:space="preserve">€ 920/mês</w:t>
            </w:r>
            <w:r>
              <w:t xml:space="preserve"> </w:t>
            </w:r>
            <w:r>
              <w:t xml:space="preserve">para o titular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no consulado + autorização de residência na AIMA, já em 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AIMA com acúmulo que já passou de</w:t>
            </w:r>
            <w:r>
              <w:t xml:space="preserve"> </w:t>
            </w:r>
            <w:r>
              <w:rPr>
                <w:bCs/>
                <w:b/>
              </w:rPr>
              <w:t xml:space="preserve">400 mil processos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no centro de Lisboa: €1.280 (~R$ 7.194)</w:t>
            </w:r>
          </w:p>
        </w:tc>
      </w:tr>
    </w:tbl>
    <w:bookmarkStart w:id="291" w:name="a-favor-2"/>
    <w:p>
      <w:pPr>
        <w:pStyle w:val="Heading3"/>
      </w:pPr>
      <w:r>
        <w:t xml:space="preserve">A favor</w:t>
      </w:r>
    </w:p>
    <w:p>
      <w:pPr>
        <w:numPr>
          <w:ilvl w:val="0"/>
          <w:numId w:val="1104"/>
        </w:numPr>
        <w:pStyle w:val="Compact"/>
      </w:pPr>
      <w:r>
        <w:t xml:space="preserve">Língua portuguesa</w:t>
      </w:r>
    </w:p>
    <w:p>
      <w:pPr>
        <w:numPr>
          <w:ilvl w:val="0"/>
          <w:numId w:val="1104"/>
        </w:numPr>
        <w:pStyle w:val="Compact"/>
      </w:pPr>
      <w:r>
        <w:t xml:space="preserve">Europa</w:t>
      </w:r>
    </w:p>
    <w:bookmarkEnd w:id="291"/>
    <w:bookmarkStart w:id="292" w:name="contra"/>
    <w:p>
      <w:pPr>
        <w:pStyle w:val="Heading3"/>
      </w:pPr>
      <w:r>
        <w:t xml:space="preserve">Contra</w:t>
      </w:r>
    </w:p>
    <w:p>
      <w:pPr>
        <w:numPr>
          <w:ilvl w:val="0"/>
          <w:numId w:val="1105"/>
        </w:numPr>
        <w:pStyle w:val="Compact"/>
      </w:pPr>
      <w:r>
        <w:t xml:space="preserve">Euro: seu real encolhe</w:t>
      </w:r>
    </w:p>
    <w:p>
      <w:pPr>
        <w:numPr>
          <w:ilvl w:val="0"/>
          <w:numId w:val="1105"/>
        </w:numPr>
        <w:pStyle w:val="Compact"/>
      </w:pPr>
      <w:r>
        <w:t xml:space="preserve">Fila e espera de meses</w:t>
      </w:r>
    </w:p>
    <w:p>
      <w:pPr>
        <w:numPr>
          <w:ilvl w:val="0"/>
          <w:numId w:val="1105"/>
        </w:numPr>
        <w:pStyle w:val="Compact"/>
      </w:pPr>
      <w:r>
        <w:t xml:space="preserve">Aluguel caro</w:t>
      </w:r>
    </w:p>
    <w:bookmarkEnd w:id="292"/>
    <w:bookmarkEnd w:id="2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Estados Unidos</w:t>
      </w:r>
    </w:p>
    <w:bookmarkStart w:id="294" w:name="eua-governo-de-direita-porta-fechada"/>
    <w:p>
      <w:pPr>
        <w:pStyle w:val="Heading1"/>
      </w:pPr>
      <w:r>
        <w:t xml:space="preserve">EUA: governo de direita, porta fechada</w:t>
      </w:r>
    </w:p>
    <w:p>
      <w:pPr>
        <w:pStyle w:val="FirstParagraph"/>
      </w:pPr>
      <w:r>
        <w:t xml:space="preserve">21/01/2026</w:t>
      </w:r>
      <w:r>
        <w:t xml:space="preserve">EUA suspendem vistos de imigrante para brasileiros</w:t>
      </w:r>
    </w:p>
    <w:p>
      <w:pPr>
        <w:pStyle w:val="BodyText"/>
      </w:pPr>
      <w:r>
        <w:t xml:space="preserve">US$ 250</w:t>
      </w:r>
      <w:r>
        <w:t xml:space="preserve">“taxa de integridade” sobre vistos de não imigrante</w:t>
      </w:r>
    </w:p>
    <w:p>
      <w:pPr>
        <w:pStyle w:val="BodyText"/>
      </w:pPr>
      <w:r>
        <w:t xml:space="preserve">R$ 13.375</w:t>
      </w:r>
      <w:r>
        <w:t xml:space="preserve">1 quarto em Miami por mês</w:t>
      </w:r>
    </w:p>
    <w:p>
      <w:pPr>
        <w:pStyle w:val="BodyText"/>
      </w:pPr>
      <w:r>
        <w:t xml:space="preserve">O governo Trump é de direita, mas a política é de</w:t>
      </w:r>
      <w:r>
        <w:t xml:space="preserve"> </w:t>
      </w:r>
      <w:r>
        <w:rPr>
          <w:bCs/>
          <w:b/>
        </w:rPr>
        <w:t xml:space="preserve">porta fechada</w:t>
      </w:r>
      <w:r>
        <w:t xml:space="preserve"> </w:t>
      </w:r>
      <w:r>
        <w:t xml:space="preserve">para imigração. A suspensão de vistos de imigrante para brasileiros não tem prazo para acabar. O Brasil ficou fora da caução de até US$ 15 mil para vistos de turismo.</w:t>
      </w:r>
    </w:p>
    <w:p>
      <w:pPr>
        <w:pStyle w:val="BodyText"/>
      </w:pPr>
      <w:r>
        <w:rPr>
          <w:bCs/>
          <w:b/>
        </w:rPr>
        <w:t xml:space="preserve">Para morar, não é o caminho.</w:t>
      </w:r>
      <w:r>
        <w:t xml:space="preserve"> </w:t>
      </w:r>
      <w:r>
        <w:t xml:space="preserve">Para turismo e negócios, o visto comum continua, mais caro.</w:t>
      </w:r>
    </w:p>
    <w:bookmarkEnd w:id="2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8</w:t>
      </w:r>
    </w:p>
    <w:bookmarkStart w:id="295" w:name="Xe22f3731301bcaf48d078288930a6010db7de4f"/>
    <w:p>
      <w:pPr>
        <w:pStyle w:val="Heading1"/>
      </w:pPr>
      <w:r>
        <w:t xml:space="preserve">Por que a Bolívia continua sendo a número 1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Governo:</w:t>
      </w:r>
      <w:r>
        <w:t xml:space="preserve"> </w:t>
      </w:r>
      <w:r>
        <w:t xml:space="preserve">centro-direita desde 2025, depois de 20 anos de socialismo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Entrada:</w:t>
      </w:r>
      <w:r>
        <w:t xml:space="preserve"> </w:t>
      </w:r>
      <w:r>
        <w:t xml:space="preserve">RG, sem visto, residência Mercosul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Câmbio:</w:t>
      </w:r>
      <w:r>
        <w:t xml:space="preserve"> </w:t>
      </w:r>
      <w:r>
        <w:t xml:space="preserve">o dólar dobrou e os preços em Bs ficaram para trás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USDT:</w:t>
      </w:r>
      <w:r>
        <w:t xml:space="preserve"> </w:t>
      </w:r>
      <w:r>
        <w:t xml:space="preserve">legal, com bancos operando e P2P acima do dólar oficial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Distância:</w:t>
      </w:r>
      <w:r>
        <w:t xml:space="preserve"> </w:t>
      </w:r>
      <w:r>
        <w:t xml:space="preserve">~3 horas de voo</w:t>
      </w:r>
    </w:p>
    <w:p>
      <w:pPr>
        <w:pStyle w:val="FirstParagraph"/>
      </w:pPr>
      <w:r>
        <w:rPr>
          <w:bCs/>
          <w:b/>
        </w:rPr>
        <w:t xml:space="preserve">O método serve para qualquer país.</w:t>
      </w:r>
      <w:r>
        <w:t xml:space="preserve"> </w:t>
      </w:r>
      <w:r>
        <w:t xml:space="preserve">A matemática é que escolhe o destino.</w:t>
      </w:r>
    </w:p>
    <w:p>
      <w:pPr>
        <w:pStyle w:val="BodyText"/>
      </w:pPr>
      <w:r>
        <w:t xml:space="preserve">PRÓXIMO</w:t>
      </w:r>
      <w:r>
        <w:t xml:space="preserve">Bônus:</w:t>
      </w:r>
      <w:r>
        <w:t xml:space="preserve"> </w:t>
      </w:r>
      <w:r>
        <w:rPr>
          <w:highlight w:val="yellow"/>
        </w:rPr>
        <w:t xml:space="preserve">dossiê, checklists e planilhas</w:t>
      </w:r>
    </w:p>
    <w:bookmarkEnd w:id="2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298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07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07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07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07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296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296"/>
    <w:bookmarkStart w:id="297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297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2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302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299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300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301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02"/>
    <w:p>
      <w:r>
        <w:pict>
          <v:rect style="width:0;height:1.5pt" o:hralign="center" o:hrstd="t" o:hr="t"/>
        </w:pict>
      </w:r>
    </w:p>
    <w:bookmarkStart w:id="306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303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304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305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06"/>
    <w:p>
      <w:r>
        <w:pict>
          <v:rect style="width:0;height:1.5pt" o:hralign="center" o:hrstd="t" o:hr="t"/>
        </w:pict>
      </w:r>
    </w:p>
    <w:bookmarkStart w:id="310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07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08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09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10"/>
    <w:p>
      <w:r>
        <w:pict>
          <v:rect style="width:0;height:1.5pt" o:hralign="center" o:hrstd="t" o:hr="t"/>
        </w:pict>
      </w:r>
    </w:p>
    <w:bookmarkStart w:id="314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11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12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13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18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15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16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17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18"/>
    <w:p>
      <w:r>
        <w:pict>
          <v:rect style="width:0;height:1.5pt" o:hralign="center" o:hrstd="t" o:hr="t"/>
        </w:pict>
      </w:r>
    </w:p>
    <w:bookmarkStart w:id="322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19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20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21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22"/>
    <w:p>
      <w:r>
        <w:pict>
          <v:rect style="width:0;height:1.5pt" o:hralign="center" o:hrstd="t" o:hr="t"/>
        </w:pict>
      </w:r>
    </w:p>
    <w:bookmarkStart w:id="324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23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25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3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26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12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13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14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15</w:t>
      </w:r>
      <w:r>
        <w:t xml:space="preserve">INDEC Argentina (IPC 2023, 2024 e 2025); MercoPress (10/11/2025); posses oficiais.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16</w:t>
      </w:r>
      <w:r>
        <w:t xml:space="preserve">IFI via Forbes, 27/10/2026 (ajuste fiscal); Decretos 12.466 e 12.499/2025 (IOF).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17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18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19</w:t>
      </w:r>
      <w:r>
        <w:t xml:space="preserve">Mesmas fontes e câmbios da página anterior. Cálculo do autor do curso.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20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p. 21</w:t>
      </w:r>
      <w:r>
        <w:t xml:space="preserve">Agência Brasil e Poder360 (19/10/2025); MercoPress (10/11/2025); France 24 via Acento (08/11/2025); usdthoy.com (flutuação desde 29/06/2026).</w:t>
      </w:r>
    </w:p>
    <w:bookmarkEnd w:id="326"/>
    <w:p>
      <w:r>
        <w:pict>
          <v:rect style="width:0;height:1.5pt" o:hralign="center" o:hrstd="t" o:hr="t"/>
        </w:pic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22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23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24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25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30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32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33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35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p. 36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39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40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41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43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44</w:t>
      </w:r>
      <w:r>
        <w:t xml:space="preserve">Câmbio de referência do autor (28/10/2026).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46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47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48</w:t>
      </w:r>
      <w:r>
        <w:t xml:space="preserve">Referências das páginas anteriores.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49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50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51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p. 52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53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54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55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56</w:t>
      </w:r>
      <w:r>
        <w:t xml:space="preserve">Mochileiros (CIVP febre amarela para entrada).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57</w:t>
      </w:r>
      <w:r>
        <w:t xml:space="preserve">International Medical Relief (pacote Clínica Alemana). US$ 1 = R$ 5,35.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58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59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60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61</w:t>
      </w:r>
      <w:r>
        <w:t xml:space="preserve">expat.com (perfil das escolas internacionais e fila de espera).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62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63</w:t>
      </w:r>
      <w:r>
        <w:t xml:space="preserve">Autor, out/2026. R$ 1 = Bs 2,30.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65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66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p. 70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71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72</w:t>
      </w:r>
      <w:r>
        <w:t xml:space="preserve">usdthoy.com (flutuação do boliviano desde 29/06/2026).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73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74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75</w:t>
      </w:r>
      <w:r>
        <w:t xml:space="preserve">Atestação BDO do 2º tri/2026; Res. BCB 519–521 (operações com stablecoin).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76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77</w:t>
      </w:r>
      <w:r>
        <w:t xml:space="preserve">AUVP (queda de 13% em um dia, 06/02/2026).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79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83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84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86</w:t>
      </w:r>
      <w:r>
        <w:t xml:space="preserve">Endereços de exemplo, fictícios e encurtados.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87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p. 97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99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101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102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103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104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105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106</w:t>
      </w:r>
      <w:r>
        <w:t xml:space="preserve">Lei 7.492/1986; Lei 14.478/2022 (escopo do curso, Seção 3.2).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107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108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p. 110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113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117</w:t>
      </w:r>
      <w:r>
        <w:t xml:space="preserve">Investidor10 e CoinMarketCap, 28/10/2026.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118</w:t>
      </w:r>
      <w:r>
        <w:t xml:space="preserve">eco.com, comparativo de taxas de rede, mai/2026.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121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122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127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128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130</w:t>
      </w:r>
      <w:r>
        <w:t xml:space="preserve">Escopo do curso, Seção 2.1 (exemplo-padrão).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132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133</w:t>
      </w:r>
      <w:r>
        <w:t xml:space="preserve">Poder360 (Res. BCB 521: limite de US$ 100 mil); Blocktrends (Res. 584).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134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137</w:t>
      </w:r>
      <w:r>
        <w:t xml:space="preserve">Escopo do curso, Seção 3.5; Lei 14.478/2022; Res. BCB 519 e 520.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139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p. 143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144</w:t>
      </w:r>
      <w:r>
        <w:t xml:space="preserve">Exame (pirâmide EBDOX: cobrança de “caução” de 5% para liberar valores).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151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153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154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158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159</w:t>
      </w:r>
      <w:r>
        <w:t xml:space="preserve">Escopo do curso, Seção 3.2 (Lei 7.492/86, lavagem); Poder360 (Res. BCB 521).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161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162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163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164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p. 165</w:t>
      </w:r>
      <w:r>
        <w:t xml:space="preserve">Exame (regras de isenção e GCAP); Contadores CNT (declaração a partir de R$ 5 mil).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166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167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168</w:t>
      </w:r>
      <w:r>
        <w:t xml:space="preserve">Garrastazu Advogados (passo a passo no e-CAC e Termo de Responsabilidade).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169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170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174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176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177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178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179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p. 181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182</w:t>
      </w:r>
      <w:r>
        <w:t xml:space="preserve">The Rio Times, set/2026 (câmbio flutuante e preços em Bs).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183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184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185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186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187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188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189</w:t>
      </w:r>
      <w:r>
        <w:t xml:space="preserve">Expat.com (filas em escolas internacionais); CBDE (denúncias de cobranças irregulares, jan/2026); Estratégia Vestibulares (Revalida).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190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192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193</w:t>
      </w:r>
      <w:r>
        <w:t xml:space="preserve">Autor, out/2026 (aluguel, refeições e custo mensal).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195</w:t>
      </w:r>
      <w:r>
        <w:t xml:space="preserve">MercoPress (posse de Paz, 2025; posse de Orsi, 01/03/2025); posses oficiais (Peña, 15/08/2023; Milei, 10/12/2023); Band (suspensão de vistos de imigrante para brasileiros desde 21/01/2026); Mercer via Band (Montevidéu, cidade mais cara da América Latina).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196</w:t>
      </w:r>
      <w:r>
        <w:t xml:space="preserve">The Rio Times (22.628 residências para brasileiros no 1º sem./2026 vs. 11.723 em 2025); Expats Argentina, 06/10/2026 (temporária Mercosul de 2 anos, cédula após a permanente); Bleap (renda de ~US$ 500); Portas e Paraíba Business (brasileiros no mercado imobiliário, 2026).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197</w:t>
      </w:r>
      <w:r>
        <w:t xml:space="preserve">El Dorado e guias P2P (USDT com guarani via bancos locais); CriptoNoticias (BCP: sem regulação específica, cripto sem curso legal); fonte secundária (Resolução Geral DNIT 47/2026).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198</w:t>
      </w:r>
      <w:r>
        <w:t xml:space="preserve">INDEC (IPC 2023 e 2025); REM/BCRA via GBM e Bloomberg Línea (inflação mensal e dólar, out/2026); Hace Cuentas (dólar oficial em 01/10/2026); Papelea e Expats Argentina (residência Mercosul via RADEX; Disposição DNM 1637/2022).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199</w:t>
      </w:r>
      <w:r>
        <w:t xml:space="preserve">REM/BCRA via Bloomberg Línea e Notícias NQN (inflação ~29,8–30% em 2026; dólar de ARS 1.614–1.652 em dez/2026); Papelea × Expats Argentina (divergência sobre prorrogação).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200</w:t>
      </w:r>
      <w:r>
        <w:t xml:space="preserve">MercoPress e La República (posse de Orsi em 01/03/2025, sucedendo Lacalle Pou); CNN Brasil (perfil); Mercer via Band (Montevidéu, cidade mais cara da América Latina); Nomad (família de R$ 15–20 mil/mês); Bleap e Henley (residência Mercosul, renda divergente).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201</w:t>
      </w:r>
      <w:r>
        <w:t xml:space="preserve">Guias D7 2026 (renda de referência de €920; duas etapas, consulado e AIMA; acúmulo de mais de 400 mil processos); Numbeo mai/2026 via Cidadania e Visto (Lisboa €1.280); Meelion, 09/10/2026 (€1 = R$ 5,62).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202</w:t>
      </w:r>
      <w:r>
        <w:t xml:space="preserve">Band (suspensão de vistos de imigrante para brasileiros a partir de 21/01/2026); Jovem Pan e Investidor10 (taxa de US$ 250; Brasil fora da caução); Zumper via WLRN, set/2026 (Miami US$ 2.500 × R$ 5,35).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213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hyperlink" Id="rId323" Target="https://blocktrends.com.br/banco-central-trava-saques-cripto-exterior-24-horas/" TargetMode="External" /><Relationship Type="http://schemas.openxmlformats.org/officeDocument/2006/relationships/hyperlink" Id="rId305" Target="https://jovempan.com.br/noticias/economia/saiba-como-fica-o-iof-apos-decisao-de-moraes.html" TargetMode="External" /><Relationship Type="http://schemas.openxmlformats.org/officeDocument/2006/relationships/hyperlink" Id="rId307" Target="https://revistaoeste.com/economia/divida-publica-avanca-a-829-do-pib-e-bate-r-11-trilhoes-sob-lula/" TargetMode="External" /><Relationship Type="http://schemas.openxmlformats.org/officeDocument/2006/relationships/hyperlink" Id="rId309" Target="https://revistaoeste.com/economia/governo-lula-arrecadacao-bate-recorde-mas-deficit-permanece-acima-de-r-1-tri-pelo-3o-ano-seguido/" TargetMode="External" /><Relationship Type="http://schemas.openxmlformats.org/officeDocument/2006/relationships/hyperlink" Id="rId319" Target="https://revistaoeste.com/economia/governo-lula-iof-investimentos-congresso" TargetMode="External" /><Relationship Type="http://schemas.openxmlformats.org/officeDocument/2006/relationships/hyperlink" Id="rId320" Target="https://revistaoeste.com/revista/edicao-302/o-leao-insaciavel-arrecadacao-e-recorde-em-2025-mas-governo-quer-mais-impostos-em-2026/" TargetMode="External" /><Relationship Type="http://schemas.openxmlformats.org/officeDocument/2006/relationships/hyperlink" Id="rId299" Target="https://www.gazetadopovo.com.br/economia/arrecadacao-impostos-bate-recorde-2025-atinge-2-89-trilhoes/" TargetMode="External" /><Relationship Type="http://schemas.openxmlformats.org/officeDocument/2006/relationships/hyperlink" Id="rId312" Target="https://www.gazetadopovo.com.br/economia/aumento-imposto-importacao-governo-lula-selic-investimentos/" TargetMode="External" /><Relationship Type="http://schemas.openxmlformats.org/officeDocument/2006/relationships/hyperlink" Id="rId308" Target="https://www.gazetadopovo.com.br/economia/divida-publica-brasileira-alcanca-11-trilhoes-chega-82-9-pib/" TargetMode="External" /><Relationship Type="http://schemas.openxmlformats.org/officeDocument/2006/relationships/hyperlink" Id="rId315" Target="https://www.gazetadopovo.com.br/economia/divida-publica-lula-orcamento-90-pib/" TargetMode="External" /><Relationship Type="http://schemas.openxmlformats.org/officeDocument/2006/relationships/hyperlink" Id="rId313" Target="https://www.gazetadopovo.com.br/economia/governo-pretende-cobrar-iof-operacoes-criptomoedas/" TargetMode="External" /><Relationship Type="http://schemas.openxmlformats.org/officeDocument/2006/relationships/hyperlink" Id="rId303" Target="https://www.gazetadopovo.com.br/economia/lista-impostos-governo-lula-criou-elevou/" TargetMode="External" /><Relationship Type="http://schemas.openxmlformats.org/officeDocument/2006/relationships/hyperlink" Id="rId300" Target="https://www.gazetadopovo.com.br/republica/por-que-o-governo-federal-criou-medidas-para-elevar-impostos-a-cada-27-dias/" TargetMode="External" /><Relationship Type="http://schemas.openxmlformats.org/officeDocument/2006/relationships/hyperlink" Id="rId317" Target="https://www.poder360.com.br/poder-congresso/instituicao-do-senado-diz-que-ajuste-fiscal-sera-inevitavel/" TargetMode="External" /><Relationship Type="http://schemas.openxmlformats.org/officeDocument/2006/relationships/hyperlink" Id="rId316" Target="https://www.poder360.com.br/poder-economia/brasil-crescera-24-em-2026-e-divida-se-aproxima-de-100-do-pib/" TargetMode="External" /><Relationship Type="http://schemas.openxmlformats.org/officeDocument/2006/relationships/hyperlink" Id="rId311" Target="https://www.poder360.com.br/poder-economia/golpes-do-pix-crescem-80-e-somam-r-65-bilhoes-em-2024/" TargetMode="External" /><Relationship Type="http://schemas.openxmlformats.org/officeDocument/2006/relationships/hyperlink" Id="rId321" Target="https://www.poder360.com.br/poder-economia/golpes-via-pix-podem-custar-r-11-bi-a-brasileiros-ate-2028/" TargetMode="External" /><Relationship Type="http://schemas.openxmlformats.org/officeDocument/2006/relationships/hyperlink" Id="rId304" Target="https://www.poder360.com.br/poder-economia/haddad-desiste-de-zerar-iof-do-cartao-internacional-e-sobe-para-35/" TargetMode="External" /><Relationship Type="http://schemas.openxmlformats.org/officeDocument/2006/relationships/hyperlink" Id="rId301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3" Target="https://blocktrends.com.br/banco-central-trava-saques-cripto-exterior-24-horas/" TargetMode="External" /><Relationship Type="http://schemas.openxmlformats.org/officeDocument/2006/relationships/hyperlink" Id="rId305" Target="https://jovempan.com.br/noticias/economia/saiba-como-fica-o-iof-apos-decisao-de-moraes.html" TargetMode="External" /><Relationship Type="http://schemas.openxmlformats.org/officeDocument/2006/relationships/hyperlink" Id="rId307" Target="https://revistaoeste.com/economia/divida-publica-avanca-a-829-do-pib-e-bate-r-11-trilhoes-sob-lula/" TargetMode="External" /><Relationship Type="http://schemas.openxmlformats.org/officeDocument/2006/relationships/hyperlink" Id="rId309" Target="https://revistaoeste.com/economia/governo-lula-arrecadacao-bate-recorde-mas-deficit-permanece-acima-de-r-1-tri-pelo-3o-ano-seguido/" TargetMode="External" /><Relationship Type="http://schemas.openxmlformats.org/officeDocument/2006/relationships/hyperlink" Id="rId319" Target="https://revistaoeste.com/economia/governo-lula-iof-investimentos-congresso" TargetMode="External" /><Relationship Type="http://schemas.openxmlformats.org/officeDocument/2006/relationships/hyperlink" Id="rId320" Target="https://revistaoeste.com/revista/edicao-302/o-leao-insaciavel-arrecadacao-e-recorde-em-2025-mas-governo-quer-mais-impostos-em-2026/" TargetMode="External" /><Relationship Type="http://schemas.openxmlformats.org/officeDocument/2006/relationships/hyperlink" Id="rId299" Target="https://www.gazetadopovo.com.br/economia/arrecadacao-impostos-bate-recorde-2025-atinge-2-89-trilhoes/" TargetMode="External" /><Relationship Type="http://schemas.openxmlformats.org/officeDocument/2006/relationships/hyperlink" Id="rId312" Target="https://www.gazetadopovo.com.br/economia/aumento-imposto-importacao-governo-lula-selic-investimentos/" TargetMode="External" /><Relationship Type="http://schemas.openxmlformats.org/officeDocument/2006/relationships/hyperlink" Id="rId308" Target="https://www.gazetadopovo.com.br/economia/divida-publica-brasileira-alcanca-11-trilhoes-chega-82-9-pib/" TargetMode="External" /><Relationship Type="http://schemas.openxmlformats.org/officeDocument/2006/relationships/hyperlink" Id="rId315" Target="https://www.gazetadopovo.com.br/economia/divida-publica-lula-orcamento-90-pib/" TargetMode="External" /><Relationship Type="http://schemas.openxmlformats.org/officeDocument/2006/relationships/hyperlink" Id="rId313" Target="https://www.gazetadopovo.com.br/economia/governo-pretende-cobrar-iof-operacoes-criptomoedas/" TargetMode="External" /><Relationship Type="http://schemas.openxmlformats.org/officeDocument/2006/relationships/hyperlink" Id="rId303" Target="https://www.gazetadopovo.com.br/economia/lista-impostos-governo-lula-criou-elevou/" TargetMode="External" /><Relationship Type="http://schemas.openxmlformats.org/officeDocument/2006/relationships/hyperlink" Id="rId300" Target="https://www.gazetadopovo.com.br/republica/por-que-o-governo-federal-criou-medidas-para-elevar-impostos-a-cada-27-dias/" TargetMode="External" /><Relationship Type="http://schemas.openxmlformats.org/officeDocument/2006/relationships/hyperlink" Id="rId317" Target="https://www.poder360.com.br/poder-congresso/instituicao-do-senado-diz-que-ajuste-fiscal-sera-inevitavel/" TargetMode="External" /><Relationship Type="http://schemas.openxmlformats.org/officeDocument/2006/relationships/hyperlink" Id="rId316" Target="https://www.poder360.com.br/poder-economia/brasil-crescera-24-em-2026-e-divida-se-aproxima-de-100-do-pib/" TargetMode="External" /><Relationship Type="http://schemas.openxmlformats.org/officeDocument/2006/relationships/hyperlink" Id="rId311" Target="https://www.poder360.com.br/poder-economia/golpes-do-pix-crescem-80-e-somam-r-65-bilhoes-em-2024/" TargetMode="External" /><Relationship Type="http://schemas.openxmlformats.org/officeDocument/2006/relationships/hyperlink" Id="rId321" Target="https://www.poder360.com.br/poder-economia/golpes-via-pix-podem-custar-r-11-bi-a-brasileiros-ate-2028/" TargetMode="External" /><Relationship Type="http://schemas.openxmlformats.org/officeDocument/2006/relationships/hyperlink" Id="rId304" Target="https://www.poder360.com.br/poder-economia/haddad-desiste-de-zerar-iof-do-cartao-internacional-e-sobe-para-35/" TargetMode="External" /><Relationship Type="http://schemas.openxmlformats.org/officeDocument/2006/relationships/hyperlink" Id="rId301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2026-10-28T23:07:44Z</dcterms:created>
  <dcterms:modified xsi:type="dcterms:W3CDTF">2026-10-28T23:07:44Z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