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26F65B">
      <w:pPr>
        <w:pStyle w:val="2"/>
        <w:jc w:val="center"/>
      </w:pPr>
      <w:r>
        <w:t>GPS Sinyal Sahteciliği (GPS Spoofing) – Mobil DC Şarj Cihazı</w:t>
      </w:r>
    </w:p>
    <w:p w14:paraId="20B87855">
      <w:pPr>
        <w:pStyle w:val="3"/>
      </w:pPr>
      <w:r>
        <w:t>1. Anomali Tanımı</w:t>
      </w:r>
    </w:p>
    <w:p w14:paraId="0D0A7CF9">
      <w:r>
        <w:t>Mobil (taşınabilir) bir DC şarj cihazının (ör. taşınabilir saha ünitesi) merkezî izleme sistemi tarafından bildirilen GPS konumunun, sistemde kayıtlı olan hizmet bölgesi (geofence) sınırları dışında olması durumu tespit edilmiştir. Bu durum gerçek bir fiziksel yer değişikliği olabileceği gibi, cihazın GPS verisinin kötü amaçlı veya hatalı şekilde değiştirilmesi (spoofing) sonucu da ortaya çıkabilir.</w:t>
      </w:r>
    </w:p>
    <w:p w14:paraId="3380A22C">
      <w:pPr>
        <w:pStyle w:val="3"/>
      </w:pPr>
      <w:r>
        <w:t>2. Olası Nedenler</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4239A6D0">
        <w:tc>
          <w:tcPr>
            <w:tcW w:w="2880" w:type="dxa"/>
          </w:tcPr>
          <w:p w14:paraId="00696F90">
            <w:r>
              <w:t>Kategori</w:t>
            </w:r>
          </w:p>
        </w:tc>
        <w:tc>
          <w:tcPr>
            <w:tcW w:w="2880" w:type="dxa"/>
          </w:tcPr>
          <w:p w14:paraId="04567E3F">
            <w:r>
              <w:t>Olası Sebep</w:t>
            </w:r>
          </w:p>
        </w:tc>
        <w:tc>
          <w:tcPr>
            <w:tcW w:w="2880" w:type="dxa"/>
          </w:tcPr>
          <w:p w14:paraId="394C67CE">
            <w:r>
              <w:t>Açıklama</w:t>
            </w:r>
          </w:p>
        </w:tc>
      </w:tr>
      <w:tr w14:paraId="4A0D3F3A">
        <w:tblPrEx>
          <w:tblCellMar>
            <w:top w:w="0" w:type="dxa"/>
            <w:left w:w="108" w:type="dxa"/>
            <w:bottom w:w="0" w:type="dxa"/>
            <w:right w:w="108" w:type="dxa"/>
          </w:tblCellMar>
        </w:tblPrEx>
        <w:tc>
          <w:tcPr>
            <w:tcW w:w="2880" w:type="dxa"/>
          </w:tcPr>
          <w:p w14:paraId="48C0AD0E">
            <w:r>
              <w:t>Donanım</w:t>
            </w:r>
          </w:p>
        </w:tc>
        <w:tc>
          <w:tcPr>
            <w:tcW w:w="2880" w:type="dxa"/>
          </w:tcPr>
          <w:p w14:paraId="2D52AF50">
            <w:r>
              <w:t>GPS modül arızası veya anten problemleri</w:t>
            </w:r>
          </w:p>
        </w:tc>
        <w:tc>
          <w:tcPr>
            <w:tcW w:w="2880" w:type="dxa"/>
          </w:tcPr>
          <w:p w14:paraId="57FA6FED">
            <w:r>
              <w:t>Zayıf sinyal, anten hasarı veya konektör gevşemesi gerçek konumun yanlış raporlanmasına neden olabilir.</w:t>
            </w:r>
          </w:p>
        </w:tc>
      </w:tr>
      <w:tr w14:paraId="5C105361">
        <w:tblPrEx>
          <w:tblCellMar>
            <w:top w:w="0" w:type="dxa"/>
            <w:left w:w="108" w:type="dxa"/>
            <w:bottom w:w="0" w:type="dxa"/>
            <w:right w:w="108" w:type="dxa"/>
          </w:tblCellMar>
        </w:tblPrEx>
        <w:tc>
          <w:tcPr>
            <w:tcW w:w="2880" w:type="dxa"/>
          </w:tcPr>
          <w:p w14:paraId="3C9B0DB4">
            <w:r>
              <w:t>Yazılım</w:t>
            </w:r>
          </w:p>
        </w:tc>
        <w:tc>
          <w:tcPr>
            <w:tcW w:w="2880" w:type="dxa"/>
          </w:tcPr>
          <w:p w14:paraId="26F78C6D">
            <w:r>
              <w:t>Konum hesaplama/filtreleme hatası</w:t>
            </w:r>
          </w:p>
        </w:tc>
        <w:tc>
          <w:tcPr>
            <w:tcW w:w="2880" w:type="dxa"/>
          </w:tcPr>
          <w:p w14:paraId="6567B546">
            <w:r>
              <w:t>GNSS verilerinin işlenmesi sırasında hata ya da yanlış zaman damgası konum doğruluğunu bozar.</w:t>
            </w:r>
          </w:p>
        </w:tc>
      </w:tr>
      <w:tr w14:paraId="1CC366FC">
        <w:tblPrEx>
          <w:tblCellMar>
            <w:top w:w="0" w:type="dxa"/>
            <w:left w:w="108" w:type="dxa"/>
            <w:bottom w:w="0" w:type="dxa"/>
            <w:right w:w="108" w:type="dxa"/>
          </w:tblCellMar>
        </w:tblPrEx>
        <w:tc>
          <w:tcPr>
            <w:tcW w:w="2880" w:type="dxa"/>
          </w:tcPr>
          <w:p w14:paraId="15800792">
            <w:r>
              <w:t>İletişim</w:t>
            </w:r>
          </w:p>
        </w:tc>
        <w:tc>
          <w:tcPr>
            <w:tcW w:w="2880" w:type="dxa"/>
          </w:tcPr>
          <w:p w14:paraId="6D9C2824">
            <w:r>
              <w:t>Konum paketinin değiştirilmesi</w:t>
            </w:r>
          </w:p>
        </w:tc>
        <w:tc>
          <w:tcPr>
            <w:tcW w:w="2880" w:type="dxa"/>
          </w:tcPr>
          <w:p w14:paraId="573EAA8C">
            <w:r>
              <w:t>Ara yoldaki proxy/telemetri sunucusunda verinin manipüle edilmesi (ör. replay veya tampering).</w:t>
            </w:r>
          </w:p>
        </w:tc>
      </w:tr>
      <w:tr w14:paraId="4A805E0F">
        <w:tblPrEx>
          <w:tblCellMar>
            <w:top w:w="0" w:type="dxa"/>
            <w:left w:w="108" w:type="dxa"/>
            <w:bottom w:w="0" w:type="dxa"/>
            <w:right w:w="108" w:type="dxa"/>
          </w:tblCellMar>
        </w:tblPrEx>
        <w:tc>
          <w:tcPr>
            <w:tcW w:w="2880" w:type="dxa"/>
          </w:tcPr>
          <w:p w14:paraId="73158CC8">
            <w:r>
              <w:t>Saldırı</w:t>
            </w:r>
          </w:p>
        </w:tc>
        <w:tc>
          <w:tcPr>
            <w:tcW w:w="2880" w:type="dxa"/>
          </w:tcPr>
          <w:p w14:paraId="614EC035">
            <w:r>
              <w:t>GPS spoofing/jamming</w:t>
            </w:r>
          </w:p>
        </w:tc>
        <w:tc>
          <w:tcPr>
            <w:tcW w:w="2880" w:type="dxa"/>
          </w:tcPr>
          <w:p w14:paraId="2E520B1E">
            <w:r>
              <w:t>Saldırganın sahte GNSS sinyali göndererek cihazın yanlış konum bildirmesini sağlaması.</w:t>
            </w:r>
          </w:p>
        </w:tc>
      </w:tr>
      <w:tr w14:paraId="23F2B230">
        <w:tblPrEx>
          <w:tblCellMar>
            <w:top w:w="0" w:type="dxa"/>
            <w:left w:w="108" w:type="dxa"/>
            <w:bottom w:w="0" w:type="dxa"/>
            <w:right w:w="108" w:type="dxa"/>
          </w:tblCellMar>
        </w:tblPrEx>
        <w:tc>
          <w:tcPr>
            <w:tcW w:w="2880" w:type="dxa"/>
          </w:tcPr>
          <w:p w14:paraId="208C4C97">
            <w:r>
              <w:t>Operasyonel</w:t>
            </w:r>
          </w:p>
        </w:tc>
        <w:tc>
          <w:tcPr>
            <w:tcW w:w="2880" w:type="dxa"/>
          </w:tcPr>
          <w:p w14:paraId="4C216E65">
            <w:r>
              <w:t>Yanlış geofence konfigürasyonu</w:t>
            </w:r>
          </w:p>
        </w:tc>
        <w:tc>
          <w:tcPr>
            <w:tcW w:w="2880" w:type="dxa"/>
          </w:tcPr>
          <w:p w14:paraId="4C1C18DE">
            <w:r>
              <w:t>Hizmet bölgesi koordinatlarının hatalı tanımlanması veya farklı versiyonların kullanımı.</w:t>
            </w:r>
          </w:p>
        </w:tc>
      </w:tr>
      <w:tr w14:paraId="3A8E86BE">
        <w:tblPrEx>
          <w:tblCellMar>
            <w:top w:w="0" w:type="dxa"/>
            <w:left w:w="108" w:type="dxa"/>
            <w:bottom w:w="0" w:type="dxa"/>
            <w:right w:w="108" w:type="dxa"/>
          </w:tblCellMar>
        </w:tblPrEx>
        <w:tc>
          <w:tcPr>
            <w:tcW w:w="2880" w:type="dxa"/>
          </w:tcPr>
          <w:p w14:paraId="3C5E73B2">
            <w:r>
              <w:t>Kullanıcı Hatası</w:t>
            </w:r>
          </w:p>
        </w:tc>
        <w:tc>
          <w:tcPr>
            <w:tcW w:w="2880" w:type="dxa"/>
          </w:tcPr>
          <w:p w14:paraId="1C1682B0">
            <w:r>
              <w:t>Cihaz hatalı yerleştirme</w:t>
            </w:r>
          </w:p>
        </w:tc>
        <w:tc>
          <w:tcPr>
            <w:tcW w:w="2880" w:type="dxa"/>
          </w:tcPr>
          <w:p w14:paraId="33425259">
            <w:r>
              <w:t>Operatörün cihazı yanlış bir bölgeye koyması veya taşıma sırasında güncelleme yapılmaması.</w:t>
            </w:r>
          </w:p>
        </w:tc>
      </w:tr>
    </w:tbl>
    <w:p w14:paraId="40C7BE5D">
      <w:pPr>
        <w:pStyle w:val="3"/>
      </w:pPr>
      <w:r>
        <w:t>3. Olası Riskler ve Etkiler</w:t>
      </w:r>
    </w:p>
    <w:p w14:paraId="35C40761">
      <w:r>
        <w:rPr>
          <w:b/>
        </w:rPr>
        <w:t>Güvenlik ve Operasyonel Etkiler:</w:t>
      </w:r>
    </w:p>
    <w:p w14:paraId="3E385F42">
      <w:r>
        <w:t>- Hizmet verimliliğinde azalma: Yanlış konum bilgisi nedeniyle bakım/operasyon hatalı yönlendirilebilir.</w:t>
      </w:r>
    </w:p>
    <w:p w14:paraId="70C52152">
      <w:r>
        <w:t>- Kayıp gelir veya yanlış faturalandırma: Bölge bazlı ücretlendirme sistemi hatalı tetiklenebilir.</w:t>
      </w:r>
    </w:p>
    <w:p w14:paraId="4988190C">
      <w:r>
        <w:t>- Güvenlik riski: Yetkisiz bölgede şarj yapılması altyapı ve çevresel risk oluşturabilir.</w:t>
      </w:r>
    </w:p>
    <w:p w14:paraId="5B7F8835">
      <w:r>
        <w:t>- Veri güvenliği riski: Sistem içindeki veri bütünlüğü zedelendiğinde diğer bileşenler de etkilenir.</w:t>
      </w:r>
    </w:p>
    <w:p w14:paraId="1E0110CA">
      <w:pPr>
        <w:pStyle w:val="3"/>
      </w:pPr>
      <w:r>
        <w:t>4. İlgili Standart / Yönerge Referansı</w:t>
      </w:r>
    </w:p>
    <w:p w14:paraId="24D5A2F5">
      <w:r>
        <w:t>- ISO 27001 (Bilgi Güvenliği Yönetimi) – telemetri ve konum verilerinin bütünlüğü açısından ilgili kontroller.</w:t>
      </w:r>
    </w:p>
    <w:p w14:paraId="756779E2">
      <w:r>
        <w:t>- IEC 62351 (Enerji sistemleri iletişim güvenliği) – telemetri iletişim güvenliği ve yetkilendirme.</w:t>
      </w:r>
    </w:p>
    <w:p w14:paraId="68735A70">
      <w:r>
        <w:t>- Yerel düzenlemeler / sözleşme şartları – hizmet bölgesi (geofence) kuralları ve SLA maddeleri.</w:t>
      </w:r>
    </w:p>
    <w:p w14:paraId="35A63071">
      <w:pPr>
        <w:pStyle w:val="3"/>
      </w:pPr>
      <w:r>
        <w:t>5. Tespit Yöntemleri ve Analiz Adımları</w:t>
      </w:r>
    </w:p>
    <w:p w14:paraId="31C20CAB">
      <w:r>
        <w:t>1. İlk Doğrulama:</w:t>
      </w:r>
    </w:p>
    <w:p w14:paraId="462E7A26">
      <w:r>
        <w:t>- Cihazın son bilinen gerçek lokasyon kayıtları ile karşılaştırma.</w:t>
      </w:r>
    </w:p>
    <w:p w14:paraId="64E7EE0B">
      <w:r>
        <w:t>- Cihazdan gelen ham GNSS verilerinin (NMEA/RTK) toplanması ve logların incelenmesi.</w:t>
      </w:r>
    </w:p>
    <w:p w14:paraId="70A9DE32">
      <w:r>
        <w:t>2. Anomali Analizi:</w:t>
      </w:r>
    </w:p>
    <w:p w14:paraId="2FCD7563">
      <w:r>
        <w:t>- Saat-senkronizasyonu, uydu sayısı (SV count), HDOP/VDOP değerleri kontrol edilir.</w:t>
      </w:r>
    </w:p>
    <w:p w14:paraId="02888388">
      <w:r>
        <w:t>- Telemetri hattında paket bütünlüğü (HMAC/İmza) var mı kontrol edilir.</w:t>
      </w:r>
    </w:p>
    <w:p w14:paraId="250B4E96">
      <w:r>
        <w:t>- Aynı ağa bağlı diğer cihazlardan çapraz doğrulama (neighboring devices / cell-towers) yapılır.</w:t>
      </w:r>
    </w:p>
    <w:p w14:paraId="68B7A2DD">
      <w:r>
        <w:t>3. Saldırı Analizi:</w:t>
      </w:r>
    </w:p>
    <w:p w14:paraId="5C7E4B4B">
      <w:r>
        <w:t>- Yakın zamanda GPS jamming/spoofing raporları var mı kontrolü.</w:t>
      </w:r>
    </w:p>
    <w:p w14:paraId="0BE82061">
      <w:r>
        <w:t>- RF spektrum ölçümü ile sahte GNSS sinyalleri aranır (spectrum analyzer).</w:t>
      </w:r>
    </w:p>
    <w:p w14:paraId="722FE6E1">
      <w:pPr>
        <w:pStyle w:val="3"/>
      </w:pPr>
      <w:r>
        <w:t>6. Çözüm Önerileri</w:t>
      </w:r>
    </w:p>
    <w:p w14:paraId="0B408E37">
      <w:r>
        <w:t>Donanım / Cihaz Düzeyi:</w:t>
      </w:r>
    </w:p>
    <w:p w14:paraId="2FE7A5B2">
      <w:r>
        <w:t>- Harici anten ve anten sağlığı denetimi ekleyin (antenna health monitoring).</w:t>
      </w:r>
    </w:p>
    <w:p w14:paraId="1DA4F05A">
      <w:r>
        <w:t>- GNSS alıcıları için multi-constellation ve multi-frequency destekleyin (GPS+GLONASS+GALILEO+BeiDou).</w:t>
      </w:r>
    </w:p>
    <w:p w14:paraId="45564197">
      <w:r>
        <w:t>- GNSS anten alanına RF saldırı dedektörleri/monitörleri entegre edin.</w:t>
      </w:r>
    </w:p>
    <w:p w14:paraId="7C76007F">
      <w:r>
        <w:t>Yazılım / Sunucu Düzeyi:</w:t>
      </w:r>
    </w:p>
    <w:p w14:paraId="431C9C0D">
      <w:r>
        <w:t>- Telemetri mesajlarına dijital imza / HMAC ekleyin; sunucuda doğrulama yapın.</w:t>
      </w:r>
    </w:p>
    <w:p w14:paraId="6A7614E6">
      <w:r>
        <w:t>- Anomali tespiti için konum verisini zaman serisi modelleriyle (statistical / ML) filtreleyin.</w:t>
      </w:r>
    </w:p>
    <w:p w14:paraId="0EBAD2BF">
      <w:r>
        <w:t>- Geofence ihlali durumunda çok katmanlı doğrulama: (1) cihazın son bilinen konumu, (2) hücresel baz istasyonu/IMSI lokasyon bilgisi, (3) manuel onay gereksinimi.</w:t>
      </w:r>
    </w:p>
    <w:p w14:paraId="705E1622">
      <w:r>
        <w:t>Operasyonel / Süreç Düzeyi:</w:t>
      </w:r>
    </w:p>
    <w:p w14:paraId="44314123">
      <w:r>
        <w:t>- Cihaz yer değişikliği prosedürleri oluşturun ve operatör eğitimleri yapın.</w:t>
      </w:r>
    </w:p>
    <w:p w14:paraId="55587FF5">
      <w:r>
        <w:t>- Şüpheli konum değişikliklerinde otomatik durum küçültme (reduced-power / safe-mode) uygulanmalı.</w:t>
      </w:r>
    </w:p>
    <w:p w14:paraId="41FDDA0A">
      <w:r>
        <w:t>- Olay yönetimi (incident response) playbook’u hazırlayın; GPS spoofing senaryolarını dahil edin.</w:t>
      </w:r>
    </w:p>
    <w:p w14:paraId="103D1011">
      <w:r>
        <w:t>Test ve İzleme:</w:t>
      </w:r>
    </w:p>
    <w:p w14:paraId="69D0214C">
      <w:r>
        <w:t>- Düzenli RF ortam taraması ve GNSS sinyal kalitesi testleri yapın.</w:t>
      </w:r>
    </w:p>
    <w:p w14:paraId="0491502C">
      <w:r>
        <w:t>- Geofence ihlal senaryolarını içeren penetrasyon testleri (red team) planlayın.</w:t>
      </w:r>
    </w:p>
    <w:p w14:paraId="5A326C4B">
      <w:r>
        <w:t>- Telemetri doğrulama için uçtan uca test otomasyonları ekleyin.</w:t>
      </w:r>
    </w:p>
    <w:p w14:paraId="41AE6709">
      <w:pPr>
        <w:pStyle w:val="3"/>
      </w:pPr>
      <w:r>
        <w:t>7. Önerilen Kısa Vadeli Müdahale Adımları</w:t>
      </w:r>
    </w:p>
    <w:p w14:paraId="225683D3">
      <w:r>
        <w:t>- Şüpheli cihaz için telemetri göndermeyi kesmek yerine, cihazı "denetimli güvenli moda" (reduced-power/locked) alın.</w:t>
      </w:r>
    </w:p>
    <w:p w14:paraId="4ECFA8A1">
      <w:r>
        <w:t>- Cihazdan ham GNSS loglarını isteyin ve sunucuda hemen analiz edin.</w:t>
      </w:r>
    </w:p>
    <w:p w14:paraId="5F07F1D6">
      <w:r>
        <w:t>- Eğer mümkünse cihazın RF ortamını ölçen saha ekibi gönderin.</w:t>
      </w:r>
    </w:p>
    <w:p w14:paraId="7F4B7517">
      <w:r>
        <w:t>- Geofence konfigürasyonlarını ve versiyon kontrolünü gözden geçirin.</w:t>
      </w:r>
    </w:p>
    <w:p w14:paraId="4D2505AB">
      <w:pPr>
        <w:pStyle w:val="3"/>
      </w:pPr>
      <w:r>
        <w:t>8. Sonuç ve Değerlendirme</w:t>
      </w:r>
    </w:p>
    <w:p w14:paraId="09223648">
      <w:r>
        <w:t>Mobil DC şarj cihazlarında bildirilen konumların geofence dışında olması, hem operasyonel hem de güvenlik açısından önemli bir anomali olarak değerlendirilmelidir. Bu durumun kökeni basit bir donanım hatasından başlayıp, kasıtlı GPS spoofing saldırısına kadar uzanabilir; dolayısıyla tespit, doğrulama ve müdahale katmanlı şekilde tasarlanmalıdır.</w:t>
      </w:r>
    </w:p>
    <w:p w14:paraId="60201DA8">
      <w:pPr>
        <w:rPr>
          <w:rFonts w:hint="default"/>
          <w:lang w:val="tr-TR"/>
        </w:rP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8D471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Erhan Varğın</cp:lastModifiedBy>
  <dcterms:modified xsi:type="dcterms:W3CDTF">2025-11-09T23:49:17Z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815C04B4164F4F99904DB76CAE0F8FB2_12</vt:lpwstr>
  </property>
</Properties>
</file>