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26B89">
      <w:pPr>
        <w:pStyle w:val="2"/>
      </w:pPr>
      <w:r>
        <w:t>GPS Sinyal Sahteciliği (GPS Spoofing) - SWOT Analizi</w:t>
      </w:r>
    </w:p>
    <w:p w14:paraId="14B8FC74">
      <w:pPr>
        <w:pStyle w:val="3"/>
      </w:pPr>
      <w:r>
        <w:t>Strengths (Güçlü Yönler)</w:t>
      </w:r>
    </w:p>
    <w:p w14:paraId="1856B33A">
      <w:r>
        <w:t>• Cihaz ve sistemin çok katmanlı izleme yeteneği bulunmakta.</w:t>
      </w:r>
    </w:p>
    <w:p w14:paraId="04ACE4EE">
      <w:r>
        <w:t>• Telemetri verilerinin loglanması sayesinde geçmiş analiz yapılabilir.</w:t>
      </w:r>
    </w:p>
    <w:p w14:paraId="1010A583">
      <w:r>
        <w:t>• Uluslararası standartlara (ISO 27001, IEC 62351) uygun altyapı prensipleri mevcut.</w:t>
      </w:r>
    </w:p>
    <w:p w14:paraId="7F11D446">
      <w:r>
        <w:t>• Geofence yapısı sayesinde konum temelli kontrol mekanizması aktif.</w:t>
      </w:r>
    </w:p>
    <w:p w14:paraId="1D38803E">
      <w:pPr>
        <w:pStyle w:val="3"/>
      </w:pPr>
      <w:r>
        <w:t>Weaknesses (Zayıf Yönler)</w:t>
      </w:r>
    </w:p>
    <w:p w14:paraId="027DA1F1">
      <w:r>
        <w:t>• Bazı cihazlarda GPS donanımı tek frekanslı ve spoofing'e açık.</w:t>
      </w:r>
    </w:p>
    <w:p w14:paraId="17CD8769">
      <w:r>
        <w:t>• Telemetri paketleri dijital imza veya HMAC ile korunmayabilir.</w:t>
      </w:r>
    </w:p>
    <w:p w14:paraId="068ACC87">
      <w:r>
        <w:t>• Operasyonel süreçlerde cihaz taşıma prosedürleri yeterince tanımlı değil.</w:t>
      </w:r>
    </w:p>
    <w:p w14:paraId="301598D8">
      <w:r>
        <w:t>• Sistemsel olarak RF tabanlı anomali tespiti sürekli yapılmıyor.</w:t>
      </w:r>
    </w:p>
    <w:p w14:paraId="1B455ED2">
      <w:pPr>
        <w:pStyle w:val="3"/>
      </w:pPr>
      <w:r>
        <w:t>Opportunities (Fırsatlar)</w:t>
      </w:r>
    </w:p>
    <w:p w14:paraId="02059875">
      <w:r>
        <w:t>• Makine öğrenimi tabanlı konum anomali tespiti geliştirilebilir.</w:t>
      </w:r>
    </w:p>
    <w:p w14:paraId="59133AA4">
      <w:r>
        <w:t>• Cihaz bazında RF spektrum analizörleri ile saldırı tespiti mümkün hale getirilebilir.</w:t>
      </w:r>
    </w:p>
    <w:p w14:paraId="161309D1">
      <w:r>
        <w:t>• Olay yönetimi ve siber güvenlik farkındalığı artırılabilir.</w:t>
      </w:r>
    </w:p>
    <w:p w14:paraId="5BE01926">
      <w:pPr>
        <w:pStyle w:val="3"/>
      </w:pPr>
      <w:r>
        <w:t>Threats (Tehditler)</w:t>
      </w:r>
    </w:p>
    <w:p w14:paraId="7924FA23">
      <w:r>
        <w:t>• Saldırganlar sahte GNSS sinyalleriyle sistemin güvenliğini zayıflatabilir.</w:t>
      </w:r>
    </w:p>
    <w:p w14:paraId="56DC24E0">
      <w:r>
        <w:t>• Yanlış geofence konfigürasyonları operasyonel karışıklığa yol açabilir.</w:t>
      </w:r>
    </w:p>
    <w:p w14:paraId="6D674702">
      <w:r>
        <w:t>• Veri manipülasyonu veya replay saldırıları telemetri bütünlüğünü bozabilir.</w:t>
      </w:r>
    </w:p>
    <w:p w14:paraId="00B135BC">
      <w:r>
        <w:t>• GPS jamming/sinyal kaybı operasyonel sürekliliği engelleyebilir</w:t>
      </w:r>
    </w:p>
    <w:p w14:paraId="52D90DA5"/>
    <w:p w14:paraId="20BAF0FC"/>
    <w:p w14:paraId="521DFC60"/>
    <w:p w14:paraId="32A575F7"/>
    <w:p w14:paraId="123AFAD5"/>
    <w:p w14:paraId="59CCEF95"/>
    <w:p w14:paraId="045ABCF4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                                           TEST   BÖLÜMÜ</w:t>
      </w:r>
    </w:p>
    <w:p w14:paraId="4618855E">
      <w:pPr>
        <w:rPr>
          <w:rFonts w:hint="default"/>
          <w:lang w:val="tr-TR"/>
        </w:rPr>
      </w:pPr>
      <w:r>
        <w:rPr>
          <w:rFonts w:hint="default"/>
          <w:lang w:val="tr-TR"/>
        </w:rPr>
        <w:drawing>
          <wp:inline distT="0" distB="0" distL="114300" distR="114300">
            <wp:extent cx="5480685" cy="2646045"/>
            <wp:effectExtent l="0" t="0" r="5715" b="5715"/>
            <wp:docPr id="2" name="Picture 2" descr="Ekran görüntüsü 2025-11-10 02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ran görüntüsü 2025-11-10 0208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9765">
      <w:pPr>
        <w:rPr>
          <w:rFonts w:hint="default"/>
          <w:lang w:val="tr-TR"/>
        </w:rPr>
      </w:pPr>
    </w:p>
    <w:p w14:paraId="1A6FBDD2">
      <w:pPr>
        <w:rPr>
          <w:rFonts w:hint="default"/>
          <w:lang w:val="tr-TR"/>
        </w:rPr>
      </w:pPr>
    </w:p>
    <w:p w14:paraId="778FB0AA">
      <w:r>
        <w:rPr>
          <w:rFonts w:hint="default"/>
          <w:lang w:val="tr-TR"/>
        </w:rPr>
        <w:drawing>
          <wp:inline distT="0" distB="0" distL="114300" distR="114300">
            <wp:extent cx="5485765" cy="2893695"/>
            <wp:effectExtent l="0" t="0" r="635" b="1905"/>
            <wp:docPr id="3" name="Picture 3" descr="Ekran görüntüsü 2025-11-10 02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kran görüntüsü 2025-11-10 0209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8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Erhan Varğın</cp:lastModifiedBy>
  <dcterms:modified xsi:type="dcterms:W3CDTF">2025-11-09T23:49:19Z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EE746620E59F4296949F734450910C47_12</vt:lpwstr>
  </property>
</Properties>
</file>