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SWOT Analizi – Aşırı Nem / Su Teması (Çevresel Güvenlik Anomalisi)</w:t>
      </w:r>
    </w:p>
    <w:p>
      <w:pPr>
        <w:pStyle w:val="Heading1"/>
      </w:pPr>
      <w:r>
        <w:t>S (Strengths) – Güçlü Yönler</w:t>
        <w:br/>
        <w:br/>
        <w:t>Senaryodaki mevcut olumlu taraflar:</w:t>
      </w:r>
    </w:p>
    <w:p>
      <w:pPr>
        <w:pStyle w:val="ListBullet"/>
      </w:pPr>
      <w:r>
        <w:t>Modern EVSE’lerin çoğunda dış ortam için yüksek IP sınıfına sahip muhafaza ve konnektör tasarımı bulunur; normal yağmur/sıçrama koşullarında güvenli çalışmayı destekler.</w:t>
      </w:r>
    </w:p>
    <w:p>
      <w:pPr>
        <w:pStyle w:val="ListBullet"/>
      </w:pPr>
      <w:r>
        <w:t>Kaçak akım koruması (RCD/RCM) ve izolasyon izleme (IMD) gibi yerel güvenlik devreleri, nem kaynaklı izolasyon düşüşlerinde şarjı otomatik kesebilecek şekilde tasarlanmıştır.</w:t>
      </w:r>
    </w:p>
    <w:p>
      <w:pPr>
        <w:pStyle w:val="ListBullet"/>
      </w:pPr>
      <w:r>
        <w:t>Saha kurulum standartları (topraklama, kablo rakoru, drenaj, yükseltilmiş montaj vb.) doğru uygulandığında su ingressi riski önemli ölçüde azalır.</w:t>
      </w:r>
    </w:p>
    <w:p>
      <w:pPr>
        <w:pStyle w:val="ListBullet"/>
      </w:pPr>
      <w:r>
        <w:t>Birçok operatörün uzaktan izleme/telemetri altyapısı, çevresel arıza belirtilerini (kaçak akım artışı, izolasyon trendi, port hataları) erken fark etmeye imkân verir.</w:t>
      </w:r>
    </w:p>
    <w:p>
      <w:pPr>
        <w:pStyle w:val="Heading1"/>
      </w:pPr>
      <w:r>
        <w:t>W (Weaknesses) – Zayıf Yönler</w:t>
        <w:br/>
        <w:br/>
        <w:t>Bu anomalinin oluşmasına neden olan zayıf noktalar:</w:t>
      </w:r>
    </w:p>
    <w:p>
      <w:pPr>
        <w:pStyle w:val="ListBullet"/>
      </w:pPr>
      <w:r>
        <w:t>Yanlış veya düşük IP sınıfı seçimi / açık alan kurulumuna uygun olmayan ürün kullanımı.</w:t>
      </w:r>
    </w:p>
    <w:p>
      <w:pPr>
        <w:pStyle w:val="ListBullet"/>
      </w:pPr>
      <w:r>
        <w:t>Conta, kapak ve kablo rakorlarında üretim‑montaj toleransı, yaşlanma, UV‑ısı etkisi veya mekanik darbe kaynaklı sızdırmazlık kaybı.</w:t>
      </w:r>
    </w:p>
    <w:p>
      <w:pPr>
        <w:pStyle w:val="ListBullet"/>
      </w:pPr>
      <w:r>
        <w:t>Konnektör kapağının açık bırakılması, fiş‑priz bölgesinde kir‑su birikimi gibi kullanıcı ve çevre etkileşimleri.</w:t>
      </w:r>
    </w:p>
    <w:p>
      <w:pPr>
        <w:pStyle w:val="ListBullet"/>
      </w:pPr>
      <w:r>
        <w:t>Muhafaza içinde yoğuşmayı azaltacak basınç eşitleme/drenaj çözümlerinin olmaması; sıcaklık çevrimlerinde iç nem birikmesi.</w:t>
      </w:r>
    </w:p>
    <w:p>
      <w:pPr>
        <w:pStyle w:val="ListBullet"/>
      </w:pPr>
      <w:r>
        <w:t>Nem/su girişini doğrudan ölçen sensörlerin bulunmaması veya yazılımın çevresel eşikleri doğru yönetmemesi.</w:t>
      </w:r>
    </w:p>
    <w:p>
      <w:pPr>
        <w:pStyle w:val="ListBullet"/>
      </w:pPr>
      <w:r>
        <w:t>Periyodik bakım eksikliği nedeniyle küçük sızdırmazlık bozulmalarının büyüyerek arızaya dönüşmesi.</w:t>
      </w:r>
    </w:p>
    <w:p>
      <w:pPr>
        <w:pStyle w:val="Heading1"/>
      </w:pPr>
      <w:r>
        <w:t>O (Opportunities) – Fırsatlar</w:t>
        <w:br/>
        <w:br/>
        <w:t>Bu anomaliden yola çıkarak geliştirilebilecek iyileştirmeler:</w:t>
      </w:r>
    </w:p>
    <w:p>
      <w:pPr>
        <w:pStyle w:val="ListBullet"/>
      </w:pPr>
      <w:r>
        <w:t>Kurulum bölgesine göre IP65‑IP67/68 hedefli modüler muhafaza ve konnektör tasarımlarına geçiş.</w:t>
      </w:r>
    </w:p>
    <w:p>
      <w:pPr>
        <w:pStyle w:val="ListBullet"/>
      </w:pPr>
      <w:r>
        <w:t>Nem/su kaçak algılama sensörleriyle şarjı fail‑safe durdurma ve kullanıcıyı anında bilgilendiren yazılım akışları geliştirme.</w:t>
      </w:r>
    </w:p>
    <w:p>
      <w:pPr>
        <w:pStyle w:val="ListBullet"/>
      </w:pPr>
      <w:r>
        <w:t>İzolasyon direnci, kaçak akım ve port hata verilerinde trend analizi / yapay zekâ tabanlı kestirimci bakım (predictive maintenance) modelleri.</w:t>
      </w:r>
    </w:p>
    <w:p>
      <w:pPr>
        <w:pStyle w:val="ListBullet"/>
      </w:pPr>
      <w:r>
        <w:t>Saha ekipleri için standart denetim‑bakım checklist’leri ve otomatik test prosedürleri (IP doğrulama, RCD/IMD fonksiyon testi).</w:t>
      </w:r>
    </w:p>
    <w:p>
      <w:pPr>
        <w:pStyle w:val="ListBullet"/>
      </w:pPr>
      <w:r>
        <w:t>Kıyı‑tuzlu nem, yoğun sis veya sel riski olan bölgeler için özel korozyon/yoğuşma dayanımlı ürün serileri.</w:t>
      </w:r>
    </w:p>
    <w:p>
      <w:pPr>
        <w:pStyle w:val="ListBullet"/>
      </w:pPr>
      <w:r>
        <w:t>OCPP/CSMS tarafında “water ingress / high humidity” alarm kodları ve olay yönetim süreçlerinin standardize edilmesi.</w:t>
      </w:r>
    </w:p>
    <w:p>
      <w:pPr>
        <w:pStyle w:val="Heading1"/>
      </w:pPr>
      <w:r>
        <w:t>T (Threats) – Tehditler</w:t>
        <w:br/>
        <w:br/>
        <w:t>Anomalinin oluşturabileceği riskler:</w:t>
      </w:r>
    </w:p>
    <w:p>
      <w:pPr>
        <w:pStyle w:val="ListBullet"/>
      </w:pPr>
      <w:r>
        <w:t>İzolasyon direncinin düşmesiyle elektrik çarpması ve ciddi kullanıcı güvenliği ihlali riski.</w:t>
      </w:r>
    </w:p>
    <w:p>
      <w:pPr>
        <w:pStyle w:val="ListBullet"/>
      </w:pPr>
      <w:r>
        <w:t>Su girişi kaynaklı kısa devre, ark oluşumu ve yangın; özellikle DC hızlı şarj ünitelerinde yüksek enerji nedeniyle etkisi büyüktür.</w:t>
      </w:r>
    </w:p>
    <w:p>
      <w:pPr>
        <w:pStyle w:val="ListBullet"/>
      </w:pPr>
      <w:r>
        <w:t>Korozyonun hızlanmasıyla kontaktör, terminal ve PCB arızaları; cihaz ömrünün azalması ve sık saha arızaları.</w:t>
      </w:r>
    </w:p>
    <w:p>
      <w:pPr>
        <w:pStyle w:val="ListBullet"/>
      </w:pPr>
      <w:r>
        <w:t>Şarj hizmetinin durması veya sürekli hata vermesi nedeniyle uptime kaybı ve gelir düşüşü.</w:t>
      </w:r>
    </w:p>
    <w:p>
      <w:pPr>
        <w:pStyle w:val="ListBullet"/>
      </w:pPr>
      <w:r>
        <w:t>Standart/sertifikasyon uyumsuzluğu ve olası kaza durumlarında operatör‑üretici için hukuki sorumluluk.</w:t>
      </w:r>
    </w:p>
    <w:p>
      <w:pPr>
        <w:pStyle w:val="ListBullet"/>
      </w:pPr>
      <w:r>
        <w:t>Kullanıcı güveninin ve marka itibarının zedelenmesi; istasyonların tercih edilmemesi.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