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Kaynakça — Senaryo Raporu (Kullanıcı Şifresinde Beklenmedik Değişim / Yetkisiz Erişim Anomalisi)</w:t>
      </w:r>
    </w:p>
    <w:p>
      <w:r>
        <w:t>Aşağıda senaryo raporunda atıf yapılan ve ilgili olabilecek resmi rehberler, standartlar ve teknik kaynakların listesi yer almaktadır. Her bir kaynağın başlığı ve URL'si belirtilmiştir.</w:t>
      </w:r>
    </w:p>
    <w:p>
      <w:r>
        <w:rPr>
          <w:b/>
        </w:rPr>
        <w:t>OWASP Authentication Cheat Sheet</w:t>
      </w:r>
      <w:r>
        <w:t xml:space="preserve"> — OWASP Cheat Sheet Series</w:t>
        <w:br/>
      </w:r>
      <w:r>
        <w:t>https://cheatsheetseries.owasp.org/cheatsheets/Authentication_Cheat_Sheet.html</w:t>
      </w:r>
    </w:p>
    <w:p>
      <w:r>
        <w:rPr>
          <w:b/>
        </w:rPr>
        <w:t>OWASP Cheat Sheet Series (index)</w:t>
      </w:r>
      <w:r>
        <w:t xml:space="preserve"> — OWASP</w:t>
        <w:br/>
      </w:r>
      <w:r>
        <w:t>https://owasp.org/www-project-cheat-sheets/</w:t>
      </w:r>
    </w:p>
    <w:p>
      <w:r>
        <w:rPr>
          <w:b/>
        </w:rPr>
        <w:t>NIST SP 800-63-4: Digital Identity Guidelines (suite)</w:t>
      </w:r>
      <w:r>
        <w:t xml:space="preserve"> — NIST</w:t>
        <w:br/>
      </w:r>
      <w:r>
        <w:t>https://pages.nist.gov/800-63-4/</w:t>
      </w:r>
    </w:p>
    <w:p>
      <w:r>
        <w:rPr>
          <w:b/>
        </w:rPr>
        <w:t>NIST SP 800-63B: Digital Identity Guidelines - Authentication and Lifecycle (PDF)</w:t>
      </w:r>
      <w:r>
        <w:t xml:space="preserve"> — NIST</w:t>
        <w:br/>
      </w:r>
      <w:r>
        <w:t>https://nvlpubs.nist.gov/nistpubs/specialpublications/nist.sp.800-63b.pdf</w:t>
      </w:r>
    </w:p>
    <w:p>
      <w:r>
        <w:rPr>
          <w:b/>
        </w:rPr>
        <w:t>ISO/IEC 27001:2022 — Information security management systems</w:t>
      </w:r>
      <w:r>
        <w:t xml:space="preserve"> — ISO</w:t>
        <w:br/>
      </w:r>
      <w:r>
        <w:t>https://www.iso.org/standard/27001</w:t>
      </w:r>
    </w:p>
    <w:p>
      <w:r>
        <w:rPr>
          <w:b/>
        </w:rPr>
        <w:t>IEC Webstore - ISO/IEC 27001</w:t>
      </w:r>
      <w:r>
        <w:t xml:space="preserve"> — IEC Webstore</w:t>
        <w:br/>
      </w:r>
      <w:r>
        <w:t>https://webstore.iec.ch/en/publication/79694</w:t>
      </w:r>
    </w:p>
    <w:p>
      <w:r>
        <w:rPr>
          <w:b/>
        </w:rPr>
        <w:t>KVKK Rehberler (Türkiye) — Kişisel Verileri Koruma Kurumu</w:t>
      </w:r>
      <w:r>
        <w:t xml:space="preserve"> — KVKK</w:t>
        <w:br/>
      </w:r>
      <w:r>
        <w:t>https://www.kvkk.gov.tr/Icerik/2030/Rehberler</w:t>
      </w:r>
    </w:p>
    <w:p>
      <w:r>
        <w:rPr>
          <w:b/>
        </w:rPr>
        <w:t>KVKK Kişisel Veri Güvenliği Rehberi (PDF)</w:t>
      </w:r>
      <w:r>
        <w:t xml:space="preserve"> — KVKK</w:t>
        <w:br/>
      </w:r>
      <w:r>
        <w:t>https://www.kvkk.gov.tr/yayinlar/veri_guvenligi_rehberi.pdf</w:t>
      </w:r>
    </w:p>
    <w:p>
      <w:r>
        <w:rPr>
          <w:b/>
        </w:rPr>
        <w:t>OWASP Authorization Cheat Sheet</w:t>
      </w:r>
      <w:r>
        <w:t xml:space="preserve"> — OWASP</w:t>
        <w:br/>
      </w:r>
      <w:r>
        <w:t>https://cheatsheetseries.owasp.org/cheatsheets/Authorization_Cheat_Sheet.html</w:t>
      </w:r>
    </w:p>
    <w:p>
      <w:r>
        <w:rPr>
          <w:b/>
        </w:rPr>
        <w:t>OWASP Top Ten mapping to Cheat Sheets</w:t>
      </w:r>
      <w:r>
        <w:t xml:space="preserve"> — OWASP</w:t>
        <w:br/>
      </w:r>
      <w:r>
        <w:t>https://cheatsheetseries.owasp.org/IndexTopTen.html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