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  <w:t xml:space="preserve">Gürültü Sonuçları Nasıl Etkiler?</w:t>
      </w:r>
      <w:r>
        <w:rPr>
          <w:rFonts w:ascii="Carlito" w:hAnsi="Carlito" w:eastAsia="Carlito" w:cs="Carlito"/>
        </w:rPr>
      </w:r>
    </w:p>
    <w:p w14:paraId="19411B85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7967FBD3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  <w:t xml:space="preserve">Ses verisindeki gürültü, modelin spektrumdaki “High”, “Low” frekanslarını ayırt etmesini zorlaştırır. Herhangi bir netliği azaltır ve dağılımı daha homojen yapar. Önceden 0.9/0.1 iken 0.55/0.45 gibi birbirine daha yakın değerlere getirtir. </w:t>
      </w:r>
      <w:r>
        <w:rPr>
          <w:rFonts w:ascii="Carlito" w:hAnsi="Carlito" w:eastAsia="Carlito" w:cs="Carlito"/>
        </w:rPr>
      </w:r>
    </w:p>
    <w:p w14:paraId="58B13171">
      <w:pPr>
        <w:pBdr/>
        <w:spacing/>
        <w:ind/>
        <w:rPr>
          <w:rFonts w:ascii="Carlito" w:hAnsi="Carlito" w:cs="Carlito"/>
          <w:highlight w:val="none"/>
        </w:rPr>
      </w:pPr>
      <w:r>
        <w:rPr>
          <w:rFonts w:ascii="Carlito" w:hAnsi="Carlito" w:eastAsia="Carlito" w:cs="Carlito"/>
        </w:rPr>
        <w:t xml:space="preserve">Bu durum modelin hangi fonemde olduğunu işaret etmesini zorlaştırır </w:t>
      </w:r>
      <w:r>
        <w:rPr>
          <w:rFonts w:ascii="Carlito" w:hAnsi="Carlito" w:eastAsia="Carlito" w:cs="Carlito"/>
        </w:rPr>
        <w:t xml:space="preserve">ve kararsızlığı arttırır.</w:t>
      </w:r>
      <w:r>
        <w:rPr>
          <w:rFonts w:ascii="Carlito" w:hAnsi="Carlito" w:eastAsia="Carlito" w:cs="Carlito"/>
        </w:rPr>
      </w:r>
    </w:p>
    <w:p w14:paraId="621B0F20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2AE66ED6">
      <w:pPr>
        <w:pStyle w:val="139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  <w:t xml:space="preserve">Viterbi Yerine Neden Derin Öğrenme Tercih Edilir?</w:t>
      </w:r>
      <w:r>
        <w:rPr>
          <w:rFonts w:ascii="Carlito" w:hAnsi="Carlito" w:eastAsia="Carlito" w:cs="Carlito"/>
        </w:rPr>
      </w:r>
    </w:p>
    <w:p w14:paraId="7489BF79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41EF8512">
      <w:pPr>
        <w:pStyle w:val="668"/>
        <w:numPr>
          <w:ilvl w:val="0"/>
          <w:numId w:val="2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  <w:t xml:space="preserve">Durum Uzayı Patlaması: </w:t>
      </w:r>
      <w:r>
        <w:rPr>
          <w:rFonts w:ascii="Carlito" w:hAnsi="Carlito" w:eastAsia="Carlito" w:cs="Carlito"/>
        </w:rPr>
        <w:t xml:space="preserve">HMM’lerde matris boyutu durum sayısına göre katlanarak büyür. Geçiş olasılıkları için o kadar hesaplama yapmak aşırı maliyetlidir. Viterbi sıralıdır, derin öğrenme ise paralelize edilebilirdir. Bu şekilde hesaplamalar daha hızlı ve efektif yapılabilir.</w:t>
      </w:r>
      <w:r>
        <w:rPr>
          <w:rFonts w:ascii="Carlito" w:hAnsi="Carlito" w:cs="Carlito"/>
        </w:rPr>
      </w:r>
    </w:p>
    <w:p w14:paraId="4A57A07F">
      <w:pPr>
        <w:pBdr/>
        <w:spacing/>
        <w:ind w:firstLine="0" w:left="709"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6DE6E89D">
      <w:pPr>
        <w:pStyle w:val="668"/>
        <w:numPr>
          <w:ilvl w:val="0"/>
          <w:numId w:val="2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  <w:t xml:space="preserve">Bağlam Sınırlılığı: HMM’ler bir mevcut durumun sadece bir önceki duruma ebağlı olduğunu varsayarlar. Derin öğrenme ise daha geniş çapta bağlam arar.</w:t>
      </w:r>
      <w:r>
        <w:rPr>
          <w:rFonts w:ascii="Carlito" w:hAnsi="Carlito" w:cs="Carlito"/>
        </w:rPr>
      </w:r>
    </w:p>
    <w:p w14:paraId="6CBC52D2">
      <w:pPr>
        <w:pBdr/>
        <w:spacing/>
        <w:ind w:firstLine="0" w:left="709"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3A346789">
      <w:pPr>
        <w:pStyle w:val="668"/>
        <w:numPr>
          <w:ilvl w:val="0"/>
          <w:numId w:val="2"/>
        </w:numPr>
        <w:pBdr/>
        <w:spacing/>
        <w:ind/>
        <w:rPr>
          <w:rFonts w:ascii="Carlito" w:hAnsi="Carlito" w:cs="Carlito"/>
          <w:sz w:val="22"/>
          <w:szCs w:val="22"/>
        </w:rPr>
      </w:pP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  <w:t xml:space="preserve">Otomatik Özellik Çıkarımı: </w:t>
      </w:r>
      <w:r>
        <w:rPr>
          <w:rFonts w:ascii="Carlito" w:hAnsi="Carlito" w:eastAsia="Carlito" w:cs="Carlito"/>
          <w:color w:val="000000"/>
          <w:sz w:val="22"/>
          <w:szCs w:val="22"/>
        </w:rPr>
        <w:t xml:space="preserve">HMM modellerinde "High/Low" gibi gözlem özellikleri manuel olarak tasarlanırken, derin öğrenme algoritmaları ham ses dalgalarından en uygun özellikleri kendi kendine öğrenerek çok daha yüksek doğruluk oranlarına ulaşır.</w:t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BA59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62DB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2026-03-05T10:12:54Z</dcterms:modified>
</cp:coreProperties>
</file>