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6"/>
          <w:szCs w:val="56"/>
        </w:rPr>
        <w:t xml:space="preserve">Catholic Eschatology: A Printable Compilation of the Last Things</w:t>
      </w:r>
    </w:p>
    <w:p>
      <w:pPr>
        <w:jc w:val="center"/>
      </w:pPr>
      <w:r>
        <w:rPr>
          <w:rFonts w:ascii="Calibri" w:cs="Calibri" w:eastAsia="Calibri" w:hAnsi="Calibri"/>
          <w:color w:val="666666"/>
          <w:sz w:val="22"/>
          <w:szCs w:val="22"/>
        </w:rPr>
        <w:t xml:space="preserve">Date: 2026-10-28  |  Version: 1.0</w:t>
      </w:r>
    </w:p>
    <w:p>
      <w:r>
        <w:br w:type="page"/>
      </w:r>
    </w:p>
    <w:p>
      <w:pPr>
        <w:spacing w:after="400" w:before="200"/>
      </w:pPr>
      <w:r>
        <w:rPr>
          <w:rFonts w:ascii="Calibri" w:cs="Calibri" w:eastAsia="Calibri" w:hAnsi="Calibri"/>
          <w:b/>
          <w:bCs/>
          <w:color w:val="1F3864"/>
          <w:sz w:val="32"/>
          <w:szCs w:val="32"/>
        </w:rPr>
        <w:t xml:space="preserve">Table of Contents</w:t>
      </w:r>
    </w:p>
    <w:p>
      <w:pPr>
        <w:spacing w:after="40" w:before="80"/>
        <w:ind w:left="360"/>
      </w:pPr>
      <w:r>
        <w:rPr>
          <w:rFonts w:ascii="Calibri" w:cs="Calibri" w:eastAsia="Calibri" w:hAnsi="Calibri"/>
          <w:b/>
          <w:bCs/>
          <w:color w:val="1F3864"/>
          <w:sz w:val="22"/>
          <w:szCs w:val="22"/>
        </w:rPr>
        <w:t xml:space="preserve">1. How to Use This Compilation</w:t>
      </w:r>
    </w:p>
    <w:p>
      <w:pPr>
        <w:spacing w:after="40" w:before="80"/>
        <w:ind w:left="360"/>
      </w:pPr>
      <w:r>
        <w:rPr>
          <w:rFonts w:ascii="Calibri" w:cs="Calibri" w:eastAsia="Calibri" w:hAnsi="Calibri"/>
          <w:b/>
          <w:bCs/>
          <w:color w:val="1F3864"/>
          <w:sz w:val="22"/>
          <w:szCs w:val="22"/>
        </w:rPr>
        <w:t xml:space="preserve">2. The Doctrinal Key: How to Weigh a Claim About the End</w:t>
      </w:r>
    </w:p>
    <w:p>
      <w:pPr>
        <w:spacing w:after="40" w:before="80"/>
        <w:ind w:left="360"/>
      </w:pPr>
      <w:r>
        <w:rPr>
          <w:rFonts w:ascii="Calibri" w:cs="Calibri" w:eastAsia="Calibri" w:hAnsi="Calibri"/>
          <w:b/>
          <w:bCs/>
          <w:color w:val="1F3864"/>
          <w:sz w:val="22"/>
          <w:szCs w:val="22"/>
        </w:rPr>
        <w:t xml:space="preserve">3. Part I — The Four Last Things: The Doctrine in Brief</w:t>
      </w:r>
    </w:p>
    <w:p>
      <w:pPr>
        <w:spacing w:after="40" w:before="40"/>
        <w:ind w:left="720"/>
      </w:pPr>
      <w:r>
        <w:rPr>
          <w:rFonts w:ascii="Calibri" w:cs="Calibri" w:eastAsia="Calibri" w:hAnsi="Calibri"/>
          <w:b w:val="false"/>
          <w:bCs w:val="false"/>
          <w:color w:val="2E75B6"/>
          <w:sz w:val="20"/>
          <w:szCs w:val="20"/>
        </w:rPr>
        <w:t xml:space="preserve">3.1 Death</w:t>
      </w:r>
    </w:p>
    <w:p>
      <w:pPr>
        <w:spacing w:after="40" w:before="40"/>
        <w:ind w:left="720"/>
      </w:pPr>
      <w:r>
        <w:rPr>
          <w:rFonts w:ascii="Calibri" w:cs="Calibri" w:eastAsia="Calibri" w:hAnsi="Calibri"/>
          <w:b w:val="false"/>
          <w:bCs w:val="false"/>
          <w:color w:val="2E75B6"/>
          <w:sz w:val="20"/>
          <w:szCs w:val="20"/>
        </w:rPr>
        <w:t xml:space="preserve">3.2 The Particular Judgment</w:t>
      </w:r>
    </w:p>
    <w:p>
      <w:pPr>
        <w:spacing w:after="40" w:before="40"/>
        <w:ind w:left="720"/>
      </w:pPr>
      <w:r>
        <w:rPr>
          <w:rFonts w:ascii="Calibri" w:cs="Calibri" w:eastAsia="Calibri" w:hAnsi="Calibri"/>
          <w:b w:val="false"/>
          <w:bCs w:val="false"/>
          <w:color w:val="2E75B6"/>
          <w:sz w:val="20"/>
          <w:szCs w:val="20"/>
        </w:rPr>
        <w:t xml:space="preserve">3.3 Heaven</w:t>
      </w:r>
    </w:p>
    <w:p>
      <w:pPr>
        <w:spacing w:after="40" w:before="40"/>
        <w:ind w:left="720"/>
      </w:pPr>
      <w:r>
        <w:rPr>
          <w:rFonts w:ascii="Calibri" w:cs="Calibri" w:eastAsia="Calibri" w:hAnsi="Calibri"/>
          <w:b w:val="false"/>
          <w:bCs w:val="false"/>
          <w:color w:val="2E75B6"/>
          <w:sz w:val="20"/>
          <w:szCs w:val="20"/>
        </w:rPr>
        <w:t xml:space="preserve">3.4 Purgatory</w:t>
      </w:r>
    </w:p>
    <w:p>
      <w:pPr>
        <w:spacing w:after="40" w:before="40"/>
        <w:ind w:left="720"/>
      </w:pPr>
      <w:r>
        <w:rPr>
          <w:rFonts w:ascii="Calibri" w:cs="Calibri" w:eastAsia="Calibri" w:hAnsi="Calibri"/>
          <w:b w:val="false"/>
          <w:bCs w:val="false"/>
          <w:color w:val="2E75B6"/>
          <w:sz w:val="20"/>
          <w:szCs w:val="20"/>
        </w:rPr>
        <w:t xml:space="preserve">3.5 Hell</w:t>
      </w:r>
    </w:p>
    <w:p>
      <w:pPr>
        <w:spacing w:after="40" w:before="40"/>
        <w:ind w:left="720"/>
      </w:pPr>
      <w:r>
        <w:rPr>
          <w:rFonts w:ascii="Calibri" w:cs="Calibri" w:eastAsia="Calibri" w:hAnsi="Calibri"/>
          <w:b w:val="false"/>
          <w:bCs w:val="false"/>
          <w:color w:val="2E75B6"/>
          <w:sz w:val="20"/>
          <w:szCs w:val="20"/>
        </w:rPr>
        <w:t xml:space="preserve">3.6 The Resurrection of the Body</w:t>
      </w:r>
    </w:p>
    <w:p>
      <w:pPr>
        <w:spacing w:after="40" w:before="40"/>
        <w:ind w:left="720"/>
      </w:pPr>
      <w:r>
        <w:rPr>
          <w:rFonts w:ascii="Calibri" w:cs="Calibri" w:eastAsia="Calibri" w:hAnsi="Calibri"/>
          <w:b w:val="false"/>
          <w:bCs w:val="false"/>
          <w:color w:val="2E75B6"/>
          <w:sz w:val="20"/>
          <w:szCs w:val="20"/>
        </w:rPr>
        <w:t xml:space="preserve">3.7 The Second Coming of Christ (the Parousia)</w:t>
      </w:r>
    </w:p>
    <w:p>
      <w:pPr>
        <w:spacing w:after="40" w:before="40"/>
        <w:ind w:left="720"/>
      </w:pPr>
      <w:r>
        <w:rPr>
          <w:rFonts w:ascii="Calibri" w:cs="Calibri" w:eastAsia="Calibri" w:hAnsi="Calibri"/>
          <w:b w:val="false"/>
          <w:bCs w:val="false"/>
          <w:color w:val="2E75B6"/>
          <w:sz w:val="20"/>
          <w:szCs w:val="20"/>
        </w:rPr>
        <w:t xml:space="preserve">3.8 The Last Judgment</w:t>
      </w:r>
    </w:p>
    <w:p>
      <w:pPr>
        <w:spacing w:after="40" w:before="40"/>
        <w:ind w:left="720"/>
      </w:pPr>
      <w:r>
        <w:rPr>
          <w:rFonts w:ascii="Calibri" w:cs="Calibri" w:eastAsia="Calibri" w:hAnsi="Calibri"/>
          <w:b w:val="false"/>
          <w:bCs w:val="false"/>
          <w:color w:val="2E75B6"/>
          <w:sz w:val="20"/>
          <w:szCs w:val="20"/>
        </w:rPr>
        <w:t xml:space="preserve">3.9 The New Heavens and the New Earth</w:t>
      </w:r>
    </w:p>
    <w:p>
      <w:pPr>
        <w:spacing w:after="40" w:before="40"/>
        <w:ind w:left="720"/>
      </w:pPr>
      <w:r>
        <w:rPr>
          <w:rFonts w:ascii="Calibri" w:cs="Calibri" w:eastAsia="Calibri" w:hAnsi="Calibri"/>
          <w:b w:val="false"/>
          <w:bCs w:val="false"/>
          <w:color w:val="2E75B6"/>
          <w:sz w:val="20"/>
          <w:szCs w:val="20"/>
        </w:rPr>
        <w:t xml:space="preserve">The Last Things at a Glance</w:t>
      </w:r>
    </w:p>
    <w:p>
      <w:pPr>
        <w:spacing w:after="40" w:before="80"/>
        <w:ind w:left="360"/>
      </w:pPr>
      <w:r>
        <w:rPr>
          <w:rFonts w:ascii="Calibri" w:cs="Calibri" w:eastAsia="Calibri" w:hAnsi="Calibri"/>
          <w:b/>
          <w:bCs/>
          <w:color w:val="1F3864"/>
          <w:sz w:val="22"/>
          <w:szCs w:val="22"/>
        </w:rPr>
        <w:t xml:space="preserve">4. Part II — The Order of Events, and What the Church Has Not Defined</w:t>
      </w:r>
    </w:p>
    <w:p>
      <w:pPr>
        <w:spacing w:after="40" w:before="40"/>
        <w:ind w:left="720"/>
      </w:pPr>
      <w:r>
        <w:rPr>
          <w:rFonts w:ascii="Calibri" w:cs="Calibri" w:eastAsia="Calibri" w:hAnsi="Calibri"/>
          <w:b w:val="false"/>
          <w:bCs w:val="false"/>
          <w:color w:val="2E75B6"/>
          <w:sz w:val="20"/>
          <w:szCs w:val="20"/>
        </w:rPr>
        <w:t xml:space="preserve">4.1 The order the Church teaches</w:t>
      </w:r>
    </w:p>
    <w:p>
      <w:pPr>
        <w:spacing w:after="40" w:before="40"/>
        <w:ind w:left="720"/>
      </w:pPr>
      <w:r>
        <w:rPr>
          <w:rFonts w:ascii="Calibri" w:cs="Calibri" w:eastAsia="Calibri" w:hAnsi="Calibri"/>
          <w:b w:val="false"/>
          <w:bCs w:val="false"/>
          <w:color w:val="2E75B6"/>
          <w:sz w:val="20"/>
          <w:szCs w:val="20"/>
        </w:rPr>
        <w:t xml:space="preserve">4.2 The intermediate state</w:t>
      </w:r>
    </w:p>
    <w:p>
      <w:pPr>
        <w:spacing w:after="40" w:before="40"/>
        <w:ind w:left="720"/>
      </w:pPr>
      <w:r>
        <w:rPr>
          <w:rFonts w:ascii="Calibri" w:cs="Calibri" w:eastAsia="Calibri" w:hAnsi="Calibri"/>
          <w:b w:val="false"/>
          <w:bCs w:val="false"/>
          <w:color w:val="2E75B6"/>
          <w:sz w:val="20"/>
          <w:szCs w:val="20"/>
        </w:rPr>
        <w:t xml:space="preserve">4.3 What the Church has not defined</w:t>
      </w:r>
    </w:p>
    <w:p>
      <w:pPr>
        <w:spacing w:after="40" w:before="40"/>
        <w:ind w:left="720"/>
      </w:pPr>
      <w:r>
        <w:rPr>
          <w:rFonts w:ascii="Calibri" w:cs="Calibri" w:eastAsia="Calibri" w:hAnsi="Calibri"/>
          <w:b w:val="false"/>
          <w:bCs w:val="false"/>
          <w:color w:val="2E75B6"/>
          <w:sz w:val="20"/>
          <w:szCs w:val="20"/>
        </w:rPr>
        <w:t xml:space="preserve">4.4 The two norms that govern all end-times speech</w:t>
      </w:r>
    </w:p>
    <w:p>
      <w:pPr>
        <w:spacing w:after="40" w:before="80"/>
        <w:ind w:left="360"/>
      </w:pPr>
      <w:r>
        <w:rPr>
          <w:rFonts w:ascii="Calibri" w:cs="Calibri" w:eastAsia="Calibri" w:hAnsi="Calibri"/>
          <w:b/>
          <w:bCs/>
          <w:color w:val="1F3864"/>
          <w:sz w:val="22"/>
          <w:szCs w:val="22"/>
        </w:rPr>
        <w:t xml:space="preserve">5. Part III — The Claimed End-Times Sequence, Compared</w:t>
      </w:r>
    </w:p>
    <w:p>
      <w:pPr>
        <w:spacing w:after="40" w:before="80"/>
        <w:ind w:left="360"/>
      </w:pPr>
      <w:r>
        <w:rPr>
          <w:rFonts w:ascii="Calibri" w:cs="Calibri" w:eastAsia="Calibri" w:hAnsi="Calibri"/>
          <w:b/>
          <w:bCs/>
          <w:color w:val="1F3864"/>
          <w:sz w:val="22"/>
          <w:szCs w:val="22"/>
        </w:rPr>
        <w:t xml:space="preserve">6. Part IV — A Guide to the Eschatology Library</w:t>
      </w:r>
    </w:p>
    <w:p>
      <w:pPr>
        <w:spacing w:after="40" w:before="80"/>
        <w:ind w:left="360"/>
      </w:pPr>
      <w:r>
        <w:rPr>
          <w:rFonts w:ascii="Calibri" w:cs="Calibri" w:eastAsia="Calibri" w:hAnsi="Calibri"/>
          <w:b/>
          <w:bCs/>
          <w:color w:val="1F3864"/>
          <w:sz w:val="22"/>
          <w:szCs w:val="22"/>
        </w:rPr>
        <w:t xml:space="preserve">7. Part V — Prayers and Practices for the Last Things</w:t>
      </w:r>
    </w:p>
    <w:p>
      <w:pPr>
        <w:spacing w:after="40" w:before="40"/>
        <w:ind w:left="720"/>
      </w:pPr>
      <w:r>
        <w:rPr>
          <w:rFonts w:ascii="Calibri" w:cs="Calibri" w:eastAsia="Calibri" w:hAnsi="Calibri"/>
          <w:b w:val="false"/>
          <w:bCs w:val="false"/>
          <w:color w:val="2E75B6"/>
          <w:sz w:val="20"/>
          <w:szCs w:val="20"/>
        </w:rPr>
        <w:t xml:space="preserve">7.1 Psalm 129 (130), De Profundis</w:t>
      </w:r>
    </w:p>
    <w:p>
      <w:pPr>
        <w:spacing w:after="40" w:before="40"/>
        <w:ind w:left="720"/>
      </w:pPr>
      <w:r>
        <w:rPr>
          <w:rFonts w:ascii="Calibri" w:cs="Calibri" w:eastAsia="Calibri" w:hAnsi="Calibri"/>
          <w:b w:val="false"/>
          <w:bCs w:val="false"/>
          <w:color w:val="2E75B6"/>
          <w:sz w:val="20"/>
          <w:szCs w:val="20"/>
        </w:rPr>
        <w:t xml:space="preserve">7.2 The Requiem Aeternam</w:t>
      </w:r>
    </w:p>
    <w:p>
      <w:pPr>
        <w:spacing w:after="40" w:before="40"/>
        <w:ind w:left="720"/>
      </w:pPr>
      <w:r>
        <w:rPr>
          <w:rFonts w:ascii="Calibri" w:cs="Calibri" w:eastAsia="Calibri" w:hAnsi="Calibri"/>
          <w:b w:val="false"/>
          <w:bCs w:val="false"/>
          <w:color w:val="2E75B6"/>
          <w:sz w:val="20"/>
          <w:szCs w:val="20"/>
        </w:rPr>
        <w:t xml:space="preserve">7.3 Collect for the Faithful Departed</w:t>
      </w:r>
    </w:p>
    <w:p>
      <w:pPr>
        <w:spacing w:after="40" w:before="40"/>
        <w:ind w:left="720"/>
      </w:pPr>
      <w:r>
        <w:rPr>
          <w:rFonts w:ascii="Calibri" w:cs="Calibri" w:eastAsia="Calibri" w:hAnsi="Calibri"/>
          <w:b w:val="false"/>
          <w:bCs w:val="false"/>
          <w:color w:val="2E75B6"/>
          <w:sz w:val="20"/>
          <w:szCs w:val="20"/>
        </w:rPr>
        <w:t xml:space="preserve">7.4 At the Hour of Death</w:t>
      </w:r>
    </w:p>
    <w:p>
      <w:pPr>
        <w:spacing w:after="40" w:before="40"/>
        <w:ind w:left="720"/>
      </w:pPr>
      <w:r>
        <w:rPr>
          <w:rFonts w:ascii="Calibri" w:cs="Calibri" w:eastAsia="Calibri" w:hAnsi="Calibri"/>
          <w:b w:val="false"/>
          <w:bCs w:val="false"/>
          <w:color w:val="2E75B6"/>
          <w:sz w:val="20"/>
          <w:szCs w:val="20"/>
        </w:rPr>
        <w:t xml:space="preserve">7.5 Practices the Church Commends</w:t>
      </w:r>
    </w:p>
    <w:p>
      <w:pPr>
        <w:spacing w:after="40" w:before="40"/>
        <w:ind w:left="720"/>
      </w:pPr>
      <w:r>
        <w:rPr>
          <w:rFonts w:ascii="Calibri" w:cs="Calibri" w:eastAsia="Calibri" w:hAnsi="Calibri"/>
          <w:b w:val="false"/>
          <w:bCs w:val="false"/>
          <w:color w:val="2E75B6"/>
          <w:sz w:val="20"/>
          <w:szCs w:val="20"/>
        </w:rPr>
        <w:t xml:space="preserve">7.6 A Note on Sacramentals and Fear</w:t>
      </w:r>
    </w:p>
    <w:p>
      <w:pPr>
        <w:spacing w:after="40" w:before="80"/>
        <w:ind w:left="360"/>
      </w:pPr>
      <w:r>
        <w:rPr>
          <w:rFonts w:ascii="Calibri" w:cs="Calibri" w:eastAsia="Calibri" w:hAnsi="Calibri"/>
          <w:b/>
          <w:bCs/>
          <w:color w:val="1F3864"/>
          <w:sz w:val="22"/>
          <w:szCs w:val="22"/>
        </w:rPr>
        <w:t xml:space="preserve">8. Part VI — A Reading Path</w:t>
      </w:r>
    </w:p>
    <w:p>
      <w:pPr>
        <w:spacing w:after="40" w:before="80"/>
        <w:ind w:left="360"/>
      </w:pPr>
      <w:r>
        <w:rPr>
          <w:rFonts w:ascii="Calibri" w:cs="Calibri" w:eastAsia="Calibri" w:hAnsi="Calibri"/>
          <w:b/>
          <w:bCs/>
          <w:color w:val="1F3864"/>
          <w:sz w:val="22"/>
          <w:szCs w:val="22"/>
        </w:rPr>
        <w:t xml:space="preserve">9. Sourcing &amp; Editorial Scope</w:t>
      </w:r>
    </w:p>
    <w:p>
      <w:pPr>
        <w:spacing w:after="40" w:before="80"/>
        <w:ind w:left="360"/>
      </w:pPr>
      <w:r>
        <w:rPr>
          <w:rFonts w:ascii="Calibri" w:cs="Calibri" w:eastAsia="Calibri" w:hAnsi="Calibri"/>
          <w:b/>
          <w:bCs/>
          <w:color w:val="1F3864"/>
          <w:sz w:val="22"/>
          <w:szCs w:val="22"/>
        </w:rPr>
        <w:t xml:space="preserve">10. Colophon</w:t>
      </w:r>
    </w:p>
    <w:p>
      <w:r>
        <w:br w:type="page"/>
      </w:r>
    </w:p>
    <w:p>
      <w:pPr>
        <w:spacing w:after="80" w:before="80"/>
      </w:pPr>
      <w:r>
        <w:rPr>
          <w:rFonts w:ascii="Calibri" w:cs="Calibri" w:eastAsia="Calibri" w:hAnsi="Calibri"/>
          <w:b w:val="false"/>
          <w:bCs w:val="false"/>
          <w:i w:val="false"/>
          <w:iCs w:val="false"/>
          <w:sz w:val="22"/>
          <w:szCs w:val="22"/>
        </w:rPr>
        <w:t xml:space="preserve">A single printable gathering of the Church's faith concerning death, judgment, heaven, hell, purgatory, the resurrection of the body, the Second Coming of Christ, the Last Judgment, and the new creation — together with a guided digest of the studies in the eschatology library, the prayers the Church puts in our hands for the dying and the dead, and the doctrinal distinctions needed to read any claim about the end of the age rightly.</w:t>
      </w:r>
    </w:p>
    <w:p>
      <w:pPr>
        <w:spacing w:after="80" w:before="80"/>
      </w:pPr>
      <w:r>
        <w:rPr>
          <w:rFonts w:ascii="Calibri" w:cs="Calibri" w:eastAsia="Calibri" w:hAnsi="Calibri"/>
          <w:b w:val="false"/>
          <w:bCs w:val="false"/>
          <w:i w:val="false"/>
          <w:iCs w:val="false"/>
          <w:sz w:val="22"/>
          <w:szCs w:val="22"/>
        </w:rPr>
        <w:t xml:space="preserve">For the master index of the topic — its scope, its theological principles, and its full list of documents — see </w:t>
      </w:r>
      <w:r>
        <w:rPr>
          <w:rFonts w:ascii="Calibri" w:cs="Calibri" w:eastAsia="Calibri" w:hAnsi="Calibri"/>
          <w:b w:val="false"/>
          <w:bCs w:val="false"/>
          <w:i w:val="false"/>
          <w:iCs w:val="false"/>
          <w:color w:val="2E75B6"/>
          <w:sz w:val="22"/>
          <w:szCs w:val="22"/>
          <w:u w:val="single"/>
        </w:rPr>
        <w:t xml:space="preserve">Catholic Eschatology: The Last Things and the End of the Age</w:t>
      </w:r>
      <w:r>
        <w:rPr>
          <w:rFonts w:ascii="Calibri" w:cs="Calibri" w:eastAsia="Calibri" w:hAnsi="Calibri"/>
          <w:b w:val="false"/>
          <w:bCs w:val="false"/>
          <w:i w:val="false"/>
          <w:iCs w:val="false"/>
          <w:sz w:val="22"/>
          <w:szCs w:val="22"/>
        </w:rPr>
        <w:t xml:space="preserve">. For the magisterial texts behind this compilation, see </w:t>
      </w:r>
      <w:r>
        <w:rPr>
          <w:rFonts w:ascii="Calibri" w:cs="Calibri" w:eastAsia="Calibri" w:hAnsi="Calibri"/>
          <w:b w:val="false"/>
          <w:bCs w:val="false"/>
          <w:i w:val="false"/>
          <w:iCs w:val="false"/>
          <w:color w:val="2E75B6"/>
          <w:sz w:val="22"/>
          <w:szCs w:val="22"/>
          <w:u w:val="single"/>
        </w:rPr>
        <w:t xml:space="preserve">Doctrinal Foundations of Catholic Eschatology</w:t>
      </w:r>
      <w:r>
        <w:rPr>
          <w:rFonts w:ascii="Calibri" w:cs="Calibri" w:eastAsia="Calibri" w:hAnsi="Calibri"/>
          <w:b w:val="false"/>
          <w:bCs w:val="false"/>
          <w:i w:val="false"/>
          <w:iCs w:val="false"/>
          <w:sz w:val="22"/>
          <w:szCs w:val="22"/>
        </w:rPr>
        <w:t xml:space="preserve">.</w:t>
      </w:r>
    </w:p>
    <w:p>
      <w:pPr>
        <w:spacing w:after="80" w:before="80"/>
      </w:pPr>
      <w:r>
        <w:rPr>
          <w:rFonts w:ascii="Calibri" w:cs="Calibri" w:eastAsia="Calibri" w:hAnsi="Calibri"/>
          <w:b w:val="false"/>
          <w:bCs w:val="false"/>
          <w:i/>
          <w:iCs/>
          <w:sz w:val="22"/>
          <w:szCs w:val="22"/>
        </w:rPr>
        <w:t xml:space="preserve">Print edition — October 2026.</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1. How to Use This Compilation</w:t>
      </w:r>
    </w:p>
    <w:p>
      <w:pPr>
        <w:spacing w:after="80" w:before="80"/>
      </w:pPr>
      <w:r>
        <w:rPr>
          <w:rFonts w:ascii="Calibri" w:cs="Calibri" w:eastAsia="Calibri" w:hAnsi="Calibri"/>
          <w:b w:val="false"/>
          <w:bCs w:val="false"/>
          <w:i w:val="false"/>
          <w:iCs w:val="false"/>
          <w:sz w:val="22"/>
          <w:szCs w:val="22"/>
        </w:rPr>
        <w:t xml:space="preserve">This booklet is arranged so that it can be read straight through, used as a study text over five or six sessions, or kept as a reference beside a Bible and a Catechism.</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Part I</w:t>
      </w:r>
      <w:r>
        <w:rPr>
          <w:rFonts w:ascii="Calibri" w:cs="Calibri" w:eastAsia="Calibri" w:hAnsi="Calibri"/>
          <w:b w:val="false"/>
          <w:bCs w:val="false"/>
          <w:i w:val="false"/>
          <w:iCs w:val="false"/>
          <w:sz w:val="22"/>
          <w:szCs w:val="22"/>
        </w:rPr>
        <w:t xml:space="preserve"> sets out the doctrine of the Last Things in brief, with the scriptural and magisterial warrant for each article.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Part II</w:t>
      </w:r>
      <w:r>
        <w:rPr>
          <w:rFonts w:ascii="Calibri" w:cs="Calibri" w:eastAsia="Calibri" w:hAnsi="Calibri"/>
          <w:b w:val="false"/>
          <w:bCs w:val="false"/>
          <w:i w:val="false"/>
          <w:iCs w:val="false"/>
          <w:sz w:val="22"/>
          <w:szCs w:val="22"/>
        </w:rPr>
        <w:t xml:space="preserve"> gives the order of events, states plainly what the Church has </w:t>
      </w:r>
      <w:r>
        <w:rPr>
          <w:rFonts w:ascii="Calibri" w:cs="Calibri" w:eastAsia="Calibri" w:hAnsi="Calibri"/>
          <w:b/>
          <w:bCs/>
          <w:i w:val="false"/>
          <w:iCs w:val="false"/>
          <w:sz w:val="22"/>
          <w:szCs w:val="22"/>
        </w:rPr>
        <w:t xml:space="preserve">not</w:t>
      </w:r>
      <w:r>
        <w:rPr>
          <w:rFonts w:ascii="Calibri" w:cs="Calibri" w:eastAsia="Calibri" w:hAnsi="Calibri"/>
          <w:b w:val="false"/>
          <w:bCs w:val="false"/>
          <w:i w:val="false"/>
          <w:iCs w:val="false"/>
          <w:sz w:val="22"/>
          <w:szCs w:val="22"/>
        </w:rPr>
        <w:t xml:space="preserve"> defined, and names the two modern norms that govern all end-times speech.</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Part III</w:t>
      </w:r>
      <w:r>
        <w:rPr>
          <w:rFonts w:ascii="Calibri" w:cs="Calibri" w:eastAsia="Calibri" w:hAnsi="Calibri"/>
          <w:b w:val="false"/>
          <w:bCs w:val="false"/>
          <w:i w:val="false"/>
          <w:iCs w:val="false"/>
          <w:sz w:val="22"/>
          <w:szCs w:val="22"/>
        </w:rPr>
        <w:t xml:space="preserve"> compares the end-times sequence claimed in popular private revelation with what the Church actually teaches, claim by claim.</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Part IV</w:t>
      </w:r>
      <w:r>
        <w:rPr>
          <w:rFonts w:ascii="Calibri" w:cs="Calibri" w:eastAsia="Calibri" w:hAnsi="Calibri"/>
          <w:b w:val="false"/>
          <w:bCs w:val="false"/>
          <w:i w:val="false"/>
          <w:iCs w:val="false"/>
          <w:sz w:val="22"/>
          <w:szCs w:val="22"/>
        </w:rPr>
        <w:t xml:space="preserve"> is a guide to the nineteen studies in the eschatology library, with a note on what each is and how to weigh it.</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Part V</w:t>
      </w:r>
      <w:r>
        <w:rPr>
          <w:rFonts w:ascii="Calibri" w:cs="Calibri" w:eastAsia="Calibri" w:hAnsi="Calibri"/>
          <w:b w:val="false"/>
          <w:bCs w:val="false"/>
          <w:i w:val="false"/>
          <w:iCs w:val="false"/>
          <w:sz w:val="22"/>
          <w:szCs w:val="22"/>
        </w:rPr>
        <w:t xml:space="preserve"> gives the approved prayers and practices by which the Church responds to the Last Things — for the dying, for the dead, and for ourselves.</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Part VI</w:t>
      </w:r>
      <w:r>
        <w:rPr>
          <w:rFonts w:ascii="Calibri" w:cs="Calibri" w:eastAsia="Calibri" w:hAnsi="Calibri"/>
          <w:b w:val="false"/>
          <w:bCs w:val="false"/>
          <w:i w:val="false"/>
          <w:iCs w:val="false"/>
          <w:sz w:val="22"/>
          <w:szCs w:val="22"/>
        </w:rPr>
        <w:t xml:space="preserve"> sets out a graded reading path from the Catechism through the classic dogmatic syntheses.</w:t>
      </w:r>
    </w:p>
    <w:p>
      <w:pPr>
        <w:spacing w:after="80" w:before="80"/>
      </w:pPr>
      <w:r>
        <w:rPr>
          <w:rFonts w:ascii="Calibri" w:cs="Calibri" w:eastAsia="Calibri" w:hAnsi="Calibri"/>
          <w:b/>
          <w:bCs/>
          <w:i w:val="false"/>
          <w:iCs w:val="false"/>
          <w:sz w:val="22"/>
          <w:szCs w:val="22"/>
        </w:rPr>
        <w:t xml:space="preserve">What this compilation is not.</w:t>
      </w:r>
      <w:r>
        <w:rPr>
          <w:rFonts w:ascii="Calibri" w:cs="Calibri" w:eastAsia="Calibri" w:hAnsi="Calibri"/>
          <w:b w:val="false"/>
          <w:bCs w:val="false"/>
          <w:i w:val="false"/>
          <w:iCs w:val="false"/>
          <w:sz w:val="22"/>
          <w:szCs w:val="22"/>
        </w:rPr>
        <w:t xml:space="preserve"> It is not a substitute for the </w:t>
      </w:r>
      <w:r>
        <w:rPr>
          <w:rFonts w:ascii="Calibri" w:cs="Calibri" w:eastAsia="Calibri" w:hAnsi="Calibri"/>
          <w:b w:val="false"/>
          <w:bCs w:val="false"/>
          <w:i/>
          <w:iCs/>
          <w:sz w:val="22"/>
          <w:szCs w:val="22"/>
        </w:rPr>
        <w:t xml:space="preserve">Catechism of the Catholic Church</w:t>
      </w:r>
      <w:r>
        <w:rPr>
          <w:rFonts w:ascii="Calibri" w:cs="Calibri" w:eastAsia="Calibri" w:hAnsi="Calibri"/>
          <w:b w:val="false"/>
          <w:bCs w:val="false"/>
          <w:i w:val="false"/>
          <w:iCs w:val="false"/>
          <w:sz w:val="22"/>
          <w:szCs w:val="22"/>
        </w:rPr>
        <w:t xml:space="preserve">, and it is not a timetable. It adds no revelation of its own, endorses no unapproved private revelation, and assigns no date to any future event. Where it reports what a private source claims, it says so; where the Church has defined a truth, it cites the definition; where the matter is open theological opinion, it says that too.</w:t>
      </w:r>
    </w:p>
    <w:p>
      <w:pPr>
        <w:spacing w:after="80" w:before="80"/>
      </w:pPr>
      <w:r>
        <w:rPr>
          <w:rFonts w:ascii="Calibri" w:cs="Calibri" w:eastAsia="Calibri" w:hAnsi="Calibri"/>
          <w:b/>
          <w:bCs/>
          <w:i w:val="false"/>
          <w:iCs w:val="false"/>
          <w:sz w:val="22"/>
          <w:szCs w:val="22"/>
        </w:rPr>
        <w:t xml:space="preserve">Citation convention.</w:t>
      </w:r>
      <w:r>
        <w:rPr>
          <w:rFonts w:ascii="Calibri" w:cs="Calibri" w:eastAsia="Calibri" w:hAnsi="Calibri"/>
          <w:b w:val="false"/>
          <w:bCs w:val="false"/>
          <w:i w:val="false"/>
          <w:iCs w:val="false"/>
          <w:sz w:val="22"/>
          <w:szCs w:val="22"/>
        </w:rPr>
        <w:t xml:space="preserve"> Paragraph numbers of the </w:t>
      </w:r>
      <w:r>
        <w:rPr>
          <w:rFonts w:ascii="Calibri" w:cs="Calibri" w:eastAsia="Calibri" w:hAnsi="Calibri"/>
          <w:b w:val="false"/>
          <w:bCs w:val="false"/>
          <w:i/>
          <w:iCs/>
          <w:sz w:val="22"/>
          <w:szCs w:val="22"/>
        </w:rPr>
        <w:t xml:space="preserve">Catechism of the Catholic Church</w:t>
      </w:r>
      <w:r>
        <w:rPr>
          <w:rFonts w:ascii="Calibri" w:cs="Calibri" w:eastAsia="Calibri" w:hAnsi="Calibri"/>
          <w:b w:val="false"/>
          <w:bCs w:val="false"/>
          <w:i w:val="false"/>
          <w:iCs w:val="false"/>
          <w:sz w:val="22"/>
          <w:szCs w:val="22"/>
        </w:rPr>
        <w:t xml:space="preserve"> (CCC) are given in the body of the text so that they can be checked in any printed edition. Conciliar and papal definitions are cited by their standard reference in the </w:t>
      </w:r>
      <w:r>
        <w:rPr>
          <w:rFonts w:ascii="Calibri" w:cs="Calibri" w:eastAsia="Calibri" w:hAnsi="Calibri"/>
          <w:b w:val="false"/>
          <w:bCs w:val="false"/>
          <w:i/>
          <w:iCs/>
          <w:sz w:val="22"/>
          <w:szCs w:val="22"/>
        </w:rPr>
        <w:t xml:space="preserve">Enchiridion Symbolorum</w:t>
      </w:r>
      <w:r>
        <w:rPr>
          <w:rFonts w:ascii="Calibri" w:cs="Calibri" w:eastAsia="Calibri" w:hAnsi="Calibri"/>
          <w:b w:val="false"/>
          <w:bCs w:val="false"/>
          <w:i w:val="false"/>
          <w:iCs w:val="false"/>
          <w:sz w:val="22"/>
          <w:szCs w:val="22"/>
        </w:rPr>
        <w:t xml:space="preserve"> (DH) and by the name of the document. The Sourcing section at the end carries the principal links.</w:t>
      </w:r>
    </w:p>
    <w:p>
      <w:pPr>
        <w:spacing w:after="80" w:before="80"/>
      </w:pPr>
      <w:r>
        <w:rPr>
          <w:rFonts w:ascii="Calibri" w:cs="Calibri" w:eastAsia="Calibri" w:hAnsi="Calibri"/>
          <w:b/>
          <w:bCs/>
          <w:i w:val="false"/>
          <w:iCs w:val="false"/>
          <w:sz w:val="22"/>
          <w:szCs w:val="22"/>
        </w:rPr>
        <w:t xml:space="preserve">A note on the prayers.</w:t>
      </w:r>
      <w:r>
        <w:rPr>
          <w:rFonts w:ascii="Calibri" w:cs="Calibri" w:eastAsia="Calibri" w:hAnsi="Calibri"/>
          <w:b w:val="false"/>
          <w:bCs w:val="false"/>
          <w:i w:val="false"/>
          <w:iCs w:val="false"/>
          <w:sz w:val="22"/>
          <w:szCs w:val="22"/>
        </w:rPr>
        <w:t xml:space="preserve"> The prayer texts in Part V are given line by line, in the traditional English of the Roman Rite, so that they may be prayed directly from these pages.</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2. The Doctrinal Key: How to Weigh a Claim About the End</w:t>
      </w:r>
    </w:p>
    <w:p>
      <w:pPr>
        <w:spacing w:after="80" w:before="80"/>
      </w:pPr>
      <w:r>
        <w:rPr>
          <w:rFonts w:ascii="Calibri" w:cs="Calibri" w:eastAsia="Calibri" w:hAnsi="Calibri"/>
          <w:b w:val="false"/>
          <w:bCs w:val="false"/>
          <w:i w:val="false"/>
          <w:iCs w:val="false"/>
          <w:sz w:val="22"/>
          <w:szCs w:val="22"/>
        </w:rPr>
        <w:t xml:space="preserve">Catholic eschatology is a frequent site of confusion, because four very different kinds of statement are routinely spoken in the same breath. Keep the ladder below at hand. It is the single most useful tool in this booklet.</w:t>
      </w:r>
    </w:p>
    <w:tbl>
      <w:tblPr>
        <w:tblW w:type="pct" w:w="5000"/>
        <w:tblBorders>
          <w:top w:val="single" w:color="B4C6E7" w:sz="1"/>
          <w:left w:val="single" w:color="B4C6E7" w:sz="1"/>
          <w:bottom w:val="single" w:color="B4C6E7" w:sz="1"/>
          <w:right w:val="single" w:color="B4C6E7" w:sz="1"/>
          <w:insideH w:val="single" w:color="B4C6E7" w:sz="1"/>
          <w:insideV w:val="single" w:color="B4C6E7" w:sz="1"/>
        </w:tblBorders>
      </w:tblPr>
      <w:tblGrid>
        <w:gridCol w:w="2257"/>
        <w:gridCol w:w="2257"/>
        <w:gridCol w:w="2257"/>
        <w:gridCol w:w="2257"/>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Level of authority</w:t>
            </w:r>
          </w:p>
        </w:tc>
        <w:tc>
          <w:tcPr>
            <w:shd w:fill="D6E4F0" w:color="D6E4F0" w:val="solid"/>
          </w:tcPr>
          <w:p>
            <w:pPr>
              <w:spacing w:after="40" w:before="40"/>
            </w:pPr>
            <w:r>
              <w:rPr>
                <w:rFonts w:ascii="Calibri" w:cs="Calibri" w:eastAsia="Calibri" w:hAnsi="Calibri"/>
                <w:b/>
                <w:bCs/>
                <w:i w:val="false"/>
                <w:iCs w:val="false"/>
                <w:sz w:val="22"/>
                <w:szCs w:val="22"/>
              </w:rPr>
              <w:t xml:space="preserve">What it means</w:t>
            </w:r>
          </w:p>
        </w:tc>
        <w:tc>
          <w:tcPr>
            <w:shd w:fill="D6E4F0" w:color="D6E4F0" w:val="solid"/>
          </w:tcPr>
          <w:p>
            <w:pPr>
              <w:spacing w:after="40" w:before="40"/>
            </w:pPr>
            <w:r>
              <w:rPr>
                <w:rFonts w:ascii="Calibri" w:cs="Calibri" w:eastAsia="Calibri" w:hAnsi="Calibri"/>
                <w:b/>
                <w:bCs/>
                <w:i w:val="false"/>
                <w:iCs w:val="false"/>
                <w:sz w:val="22"/>
                <w:szCs w:val="22"/>
              </w:rPr>
              <w:t xml:space="preserve">Examples in eschatology</w:t>
            </w:r>
          </w:p>
        </w:tc>
        <w:tc>
          <w:tcPr>
            <w:shd w:fill="D6E4F0" w:color="D6E4F0" w:val="solid"/>
          </w:tcPr>
          <w:p>
            <w:pPr>
              <w:spacing w:after="40" w:before="40"/>
            </w:pPr>
            <w:r>
              <w:rPr>
                <w:rFonts w:ascii="Calibri" w:cs="Calibri" w:eastAsia="Calibri" w:hAnsi="Calibri"/>
                <w:b/>
                <w:bCs/>
                <w:i w:val="false"/>
                <w:iCs w:val="false"/>
                <w:sz w:val="22"/>
                <w:szCs w:val="22"/>
              </w:rPr>
              <w:t xml:space="preserve">Response owed</w:t>
            </w:r>
          </w:p>
        </w:tc>
      </w:tr>
      <w:tr>
        <w:tc>
          <w:p>
            <w:pPr>
              <w:spacing w:after="30" w:before="30"/>
            </w:pPr>
            <w:r>
              <w:rPr>
                <w:rFonts w:ascii="Calibri" w:cs="Calibri" w:eastAsia="Calibri" w:hAnsi="Calibri"/>
                <w:b/>
                <w:bCs/>
                <w:i w:val="false"/>
                <w:iCs w:val="false"/>
                <w:sz w:val="22"/>
                <w:szCs w:val="22"/>
              </w:rPr>
              <w:t xml:space="preserve">Dogma</w:t>
            </w:r>
            <w:r>
              <w:rPr>
                <w:rFonts w:ascii="Calibri" w:cs="Calibri" w:eastAsia="Calibri" w:hAnsi="Calibri"/>
                <w:b w:val="false"/>
                <w:bCs w:val="false"/>
                <w:i w:val="false"/>
                <w:iCs w:val="false"/>
                <w:sz w:val="22"/>
                <w:szCs w:val="22"/>
              </w:rPr>
              <w:t xml:space="preserve"> (divine and Catholic faith)</w:t>
            </w:r>
          </w:p>
        </w:tc>
        <w:tc>
          <w:p>
            <w:pPr>
              <w:spacing w:after="30" w:before="30"/>
            </w:pPr>
            <w:r>
              <w:rPr>
                <w:rFonts w:ascii="Calibri" w:cs="Calibri" w:eastAsia="Calibri" w:hAnsi="Calibri"/>
                <w:b w:val="false"/>
                <w:bCs w:val="false"/>
                <w:i w:val="false"/>
                <w:iCs w:val="false"/>
                <w:sz w:val="22"/>
                <w:szCs w:val="22"/>
              </w:rPr>
              <w:t xml:space="preserve">Divinely revealed, defined by the Church, binding on all the faithful</w:t>
            </w:r>
          </w:p>
        </w:tc>
        <w:tc>
          <w:p>
            <w:pPr>
              <w:spacing w:after="30" w:before="30"/>
            </w:pPr>
            <w:r>
              <w:rPr>
                <w:rFonts w:ascii="Calibri" w:cs="Calibri" w:eastAsia="Calibri" w:hAnsi="Calibri"/>
                <w:b w:val="false"/>
                <w:bCs w:val="false"/>
                <w:i w:val="false"/>
                <w:iCs w:val="false"/>
                <w:sz w:val="22"/>
                <w:szCs w:val="22"/>
              </w:rPr>
              <w:t xml:space="preserve">The resurrection of the body; the immortality of the soul; the reality of heaven and hell; the Last Judgment; the Second Coming</w:t>
            </w:r>
          </w:p>
        </w:tc>
        <w:tc>
          <w:p>
            <w:pPr>
              <w:spacing w:after="30" w:before="30"/>
            </w:pPr>
            <w:r>
              <w:rPr>
                <w:rFonts w:ascii="Calibri" w:cs="Calibri" w:eastAsia="Calibri" w:hAnsi="Calibri"/>
                <w:b w:val="false"/>
                <w:bCs w:val="false"/>
                <w:i w:val="false"/>
                <w:iCs w:val="false"/>
                <w:sz w:val="22"/>
                <w:szCs w:val="22"/>
              </w:rPr>
              <w:t xml:space="preserve">Theological faith — denial is heresy</w:t>
            </w:r>
          </w:p>
        </w:tc>
      </w:tr>
      <w:tr>
        <w:tc>
          <w:tcPr>
            <w:shd w:fill="F2F7FB" w:color="F2F7FB" w:val="solid"/>
          </w:tcPr>
          <w:p>
            <w:pPr>
              <w:spacing w:after="30" w:before="30"/>
            </w:pPr>
            <w:r>
              <w:rPr>
                <w:rFonts w:ascii="Calibri" w:cs="Calibri" w:eastAsia="Calibri" w:hAnsi="Calibri"/>
                <w:b/>
                <w:bCs/>
                <w:i w:val="false"/>
                <w:iCs w:val="false"/>
                <w:sz w:val="22"/>
                <w:szCs w:val="22"/>
              </w:rPr>
              <w:t xml:space="preserve">Definitive doctrine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Infallibly taught as belonging to the deposit of faith, though not formally defined by a new act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That the souls of the saints see God immediately after death (</w:t>
            </w:r>
            <w:r>
              <w:rPr>
                <w:rFonts w:ascii="Calibri" w:cs="Calibri" w:eastAsia="Calibri" w:hAnsi="Calibri"/>
                <w:b w:val="false"/>
                <w:bCs w:val="false"/>
                <w:i/>
                <w:iCs/>
                <w:sz w:val="22"/>
                <w:szCs w:val="22"/>
              </w:rPr>
              <w:t xml:space="preserve">Benedictus Deus</w:t>
            </w:r>
            <w:r>
              <w:rPr>
                <w:rFonts w:ascii="Calibri" w:cs="Calibri" w:eastAsia="Calibri" w:hAnsi="Calibri"/>
                <w:b w:val="false"/>
                <w:bCs w:val="false"/>
                <w:i w:val="false"/>
                <w:iCs w:val="false"/>
                <w:sz w:val="22"/>
                <w:szCs w:val="22"/>
              </w:rPr>
              <w:t xml:space="preserve">, 1336)</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Firm and definitive assent</w:t>
            </w:r>
          </w:p>
        </w:tc>
      </w:tr>
      <w:tr>
        <w:tc>
          <w:p>
            <w:pPr>
              <w:spacing w:after="30" w:before="30"/>
            </w:pPr>
            <w:r>
              <w:rPr>
                <w:rFonts w:ascii="Calibri" w:cs="Calibri" w:eastAsia="Calibri" w:hAnsi="Calibri"/>
                <w:b/>
                <w:bCs/>
                <w:i w:val="false"/>
                <w:iCs w:val="false"/>
                <w:sz w:val="22"/>
                <w:szCs w:val="22"/>
              </w:rPr>
              <w:t xml:space="preserve">Authentic magisterial teaching</w:t>
            </w:r>
          </w:p>
        </w:tc>
        <w:tc>
          <w:p>
            <w:pPr>
              <w:spacing w:after="30" w:before="30"/>
            </w:pPr>
            <w:r>
              <w:rPr>
                <w:rFonts w:ascii="Calibri" w:cs="Calibri" w:eastAsia="Calibri" w:hAnsi="Calibri"/>
                <w:b w:val="false"/>
                <w:bCs w:val="false"/>
                <w:i w:val="false"/>
                <w:iCs w:val="false"/>
                <w:sz w:val="22"/>
                <w:szCs w:val="22"/>
              </w:rPr>
              <w:t xml:space="preserve">The ordinary teaching of popes, councils, and the Catechism, not proposed as a new definition</w:t>
            </w:r>
          </w:p>
        </w:tc>
        <w:tc>
          <w:p>
            <w:pPr>
              <w:spacing w:after="30" w:before="30"/>
            </w:pPr>
            <w:r>
              <w:rPr>
                <w:rFonts w:ascii="Calibri" w:cs="Calibri" w:eastAsia="Calibri" w:hAnsi="Calibri"/>
                <w:b w:val="false"/>
                <w:bCs w:val="false"/>
                <w:i w:val="false"/>
                <w:iCs w:val="false"/>
                <w:sz w:val="22"/>
                <w:szCs w:val="22"/>
              </w:rPr>
              <w:t xml:space="preserve">The Church's amillennial reading of Revelation 20; the prohibition of dating the end</w:t>
            </w:r>
          </w:p>
        </w:tc>
        <w:tc>
          <w:p>
            <w:pPr>
              <w:spacing w:after="30" w:before="30"/>
            </w:pPr>
            <w:r>
              <w:rPr>
                <w:rFonts w:ascii="Calibri" w:cs="Calibri" w:eastAsia="Calibri" w:hAnsi="Calibri"/>
                <w:b w:val="false"/>
                <w:bCs w:val="false"/>
                <w:i w:val="false"/>
                <w:iCs w:val="false"/>
                <w:sz w:val="22"/>
                <w:szCs w:val="22"/>
              </w:rPr>
              <w:t xml:space="preserve">Religious submission of mind and will</w:t>
            </w:r>
          </w:p>
        </w:tc>
      </w:tr>
      <w:tr>
        <w:tc>
          <w:tcPr>
            <w:shd w:fill="F2F7FB" w:color="F2F7FB" w:val="solid"/>
          </w:tcPr>
          <w:p>
            <w:pPr>
              <w:spacing w:after="30" w:before="30"/>
            </w:pPr>
            <w:r>
              <w:rPr>
                <w:rFonts w:ascii="Calibri" w:cs="Calibri" w:eastAsia="Calibri" w:hAnsi="Calibri"/>
                <w:b/>
                <w:bCs/>
                <w:i w:val="false"/>
                <w:iCs w:val="false"/>
                <w:sz w:val="22"/>
                <w:szCs w:val="22"/>
              </w:rPr>
              <w:t xml:space="preserve">Approved private revelation</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A message the Church judges to "contain nothing contrary to faith or morals"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Fátima (1917), La Salette (1846), Akita (1973), the </w:t>
            </w:r>
            <w:r>
              <w:rPr>
                <w:rFonts w:ascii="Calibri" w:cs="Calibri" w:eastAsia="Calibri" w:hAnsi="Calibri"/>
                <w:b w:val="false"/>
                <w:bCs w:val="false"/>
                <w:i/>
                <w:iCs/>
                <w:sz w:val="22"/>
                <w:szCs w:val="22"/>
              </w:rPr>
              <w:t xml:space="preserve">Diary</w:t>
            </w:r>
            <w:r>
              <w:rPr>
                <w:rFonts w:ascii="Calibri" w:cs="Calibri" w:eastAsia="Calibri" w:hAnsi="Calibri"/>
                <w:b w:val="false"/>
                <w:bCs w:val="false"/>
                <w:i w:val="false"/>
                <w:iCs w:val="false"/>
                <w:sz w:val="22"/>
                <w:szCs w:val="22"/>
              </w:rPr>
              <w:t xml:space="preserve"> of St. Faustina</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Pious devotion; never obligatory</w:t>
            </w:r>
          </w:p>
        </w:tc>
      </w:tr>
      <w:tr>
        <w:tc>
          <w:p>
            <w:pPr>
              <w:spacing w:after="30" w:before="30"/>
            </w:pPr>
            <w:r>
              <w:rPr>
                <w:rFonts w:ascii="Calibri" w:cs="Calibri" w:eastAsia="Calibri" w:hAnsi="Calibri"/>
                <w:b/>
                <w:bCs/>
                <w:i w:val="false"/>
                <w:iCs w:val="false"/>
                <w:sz w:val="22"/>
                <w:szCs w:val="22"/>
              </w:rPr>
              <w:t xml:space="preserve">Unapproved private revelation</w:t>
            </w:r>
          </w:p>
        </w:tc>
        <w:tc>
          <w:p>
            <w:pPr>
              <w:spacing w:after="30" w:before="30"/>
            </w:pPr>
            <w:r>
              <w:rPr>
                <w:rFonts w:ascii="Calibri" w:cs="Calibri" w:eastAsia="Calibri" w:hAnsi="Calibri"/>
                <w:b w:val="false"/>
                <w:bCs w:val="false"/>
                <w:i w:val="false"/>
                <w:iCs w:val="false"/>
                <w:sz w:val="22"/>
                <w:szCs w:val="22"/>
              </w:rPr>
              <w:t xml:space="preserve">A claim studied but not approved, permitted but unjudged, or expressly rejected</w:t>
            </w:r>
          </w:p>
        </w:tc>
        <w:tc>
          <w:p>
            <w:pPr>
              <w:spacing w:after="30" w:before="30"/>
            </w:pPr>
            <w:r>
              <w:rPr>
                <w:rFonts w:ascii="Calibri" w:cs="Calibri" w:eastAsia="Calibri" w:hAnsi="Calibri"/>
                <w:b w:val="false"/>
                <w:bCs w:val="false"/>
                <w:i w:val="false"/>
                <w:iCs w:val="false"/>
                <w:sz w:val="22"/>
                <w:szCs w:val="22"/>
              </w:rPr>
              <w:t xml:space="preserve">The </w:t>
            </w:r>
            <w:r>
              <w:rPr>
                <w:rFonts w:ascii="Calibri" w:cs="Calibri" w:eastAsia="Calibri" w:hAnsi="Calibri"/>
                <w:b w:val="false"/>
                <w:bCs w:val="false"/>
                <w:i/>
                <w:iCs/>
                <w:sz w:val="22"/>
                <w:szCs w:val="22"/>
              </w:rPr>
              <w:t xml:space="preserve">Book of Truth</w:t>
            </w:r>
            <w:r>
              <w:rPr>
                <w:rFonts w:ascii="Calibri" w:cs="Calibri" w:eastAsia="Calibri" w:hAnsi="Calibri"/>
                <w:b w:val="false"/>
                <w:bCs w:val="false"/>
                <w:i w:val="false"/>
                <w:iCs w:val="false"/>
                <w:sz w:val="22"/>
                <w:szCs w:val="22"/>
              </w:rPr>
              <w:t xml:space="preserve"> corpus; Garabandal; the Dozulé "Glorious Cross" (declared not supernatural, 2025)</w:t>
            </w:r>
          </w:p>
        </w:tc>
        <w:tc>
          <w:p>
            <w:pPr>
              <w:spacing w:after="30" w:before="30"/>
            </w:pPr>
            <w:r>
              <w:rPr>
                <w:rFonts w:ascii="Calibri" w:cs="Calibri" w:eastAsia="Calibri" w:hAnsi="Calibri"/>
                <w:b w:val="false"/>
                <w:bCs w:val="false"/>
                <w:i w:val="false"/>
                <w:iCs w:val="false"/>
                <w:sz w:val="22"/>
                <w:szCs w:val="22"/>
              </w:rPr>
              <w:t xml:space="preserve">No assent; may be studied with caution</w:t>
            </w:r>
          </w:p>
        </w:tc>
      </w:tr>
      <w:tr>
        <w:tc>
          <w:tcPr>
            <w:shd w:fill="F2F7FB" w:color="F2F7FB" w:val="solid"/>
          </w:tcPr>
          <w:p>
            <w:pPr>
              <w:spacing w:after="30" w:before="30"/>
            </w:pPr>
            <w:r>
              <w:rPr>
                <w:rFonts w:ascii="Calibri" w:cs="Calibri" w:eastAsia="Calibri" w:hAnsi="Calibri"/>
                <w:b/>
                <w:bCs/>
                <w:i w:val="false"/>
                <w:iCs w:val="false"/>
                <w:sz w:val="22"/>
                <w:szCs w:val="22"/>
              </w:rPr>
              <w:t xml:space="preserve">Theological opinion</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A reasoned account offered by theologians, open to revision</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Whether the fire of hell is material; the "levels" of hell; the nature of the purgatorial pain</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Free discussion</w:t>
            </w:r>
          </w:p>
        </w:tc>
      </w:tr>
      <w:tr>
        <w:tc>
          <w:p>
            <w:pPr>
              <w:spacing w:after="30" w:before="30"/>
            </w:pPr>
            <w:r>
              <w:rPr>
                <w:rFonts w:ascii="Calibri" w:cs="Calibri" w:eastAsia="Calibri" w:hAnsi="Calibri"/>
                <w:b/>
                <w:bCs/>
                <w:i w:val="false"/>
                <w:iCs w:val="false"/>
                <w:sz w:val="22"/>
                <w:szCs w:val="22"/>
              </w:rPr>
              <w:t xml:space="preserve">Popular devotion</w:t>
            </w:r>
          </w:p>
        </w:tc>
        <w:tc>
          <w:p>
            <w:pPr>
              <w:spacing w:after="30" w:before="30"/>
            </w:pPr>
            <w:r>
              <w:rPr>
                <w:rFonts w:ascii="Calibri" w:cs="Calibri" w:eastAsia="Calibri" w:hAnsi="Calibri"/>
                <w:b w:val="false"/>
                <w:bCs w:val="false"/>
                <w:i w:val="false"/>
                <w:iCs w:val="false"/>
                <w:sz w:val="22"/>
                <w:szCs w:val="22"/>
              </w:rPr>
              <w:t xml:space="preserve">A pious custom or practice, neither doctrine nor discipline in the strict sense</w:t>
            </w:r>
          </w:p>
        </w:tc>
        <w:tc>
          <w:p>
            <w:pPr>
              <w:spacing w:after="30" w:before="30"/>
            </w:pPr>
            <w:r>
              <w:rPr>
                <w:rFonts w:ascii="Calibri" w:cs="Calibri" w:eastAsia="Calibri" w:hAnsi="Calibri"/>
                <w:b w:val="false"/>
                <w:bCs w:val="false"/>
                <w:i w:val="false"/>
                <w:iCs w:val="false"/>
                <w:sz w:val="22"/>
                <w:szCs w:val="22"/>
              </w:rPr>
              <w:t xml:space="preserve">Blessed candles kept at home; the "Three Days of Darkness" practices</w:t>
            </w:r>
          </w:p>
        </w:tc>
        <w:tc>
          <w:p>
            <w:pPr>
              <w:spacing w:after="30" w:before="30"/>
            </w:pPr>
            <w:r>
              <w:rPr>
                <w:rFonts w:ascii="Calibri" w:cs="Calibri" w:eastAsia="Calibri" w:hAnsi="Calibri"/>
                <w:b w:val="false"/>
                <w:bCs w:val="false"/>
                <w:i w:val="false"/>
                <w:iCs w:val="false"/>
                <w:sz w:val="22"/>
                <w:szCs w:val="22"/>
              </w:rPr>
              <w:t xml:space="preserve">Prudent use; never imposed</w:t>
            </w:r>
          </w:p>
        </w:tc>
      </w:tr>
    </w:tbl>
    <w:p>
      <w:pPr>
        <w:spacing w:after="120"/>
      </w:pPr>
    </w:p>
    <w:p>
      <w:pPr>
        <w:spacing w:after="80" w:before="80"/>
      </w:pPr>
      <w:r>
        <w:rPr>
          <w:rFonts w:ascii="Calibri" w:cs="Calibri" w:eastAsia="Calibri" w:hAnsi="Calibri"/>
          <w:b w:val="false"/>
          <w:bCs w:val="false"/>
          <w:i w:val="false"/>
          <w:iCs w:val="false"/>
          <w:sz w:val="22"/>
          <w:szCs w:val="22"/>
        </w:rPr>
        <w:t xml:space="preserve">Two consequences follow, and they govern everything that follows in this booklet.</w:t>
      </w:r>
    </w:p>
    <w:p>
      <w:pPr>
        <w:spacing w:after="80" w:before="80"/>
      </w:pPr>
      <w:r>
        <w:rPr>
          <w:rFonts w:ascii="Calibri" w:cs="Calibri" w:eastAsia="Calibri" w:hAnsi="Calibri"/>
          <w:b/>
          <w:bCs/>
          <w:i w:val="false"/>
          <w:iCs w:val="false"/>
          <w:sz w:val="22"/>
          <w:szCs w:val="22"/>
        </w:rPr>
        <w:t xml:space="preserve">First, a private revelation can never be more certain than the Gospel.</w:t>
      </w:r>
      <w:r>
        <w:rPr>
          <w:rFonts w:ascii="Calibri" w:cs="Calibri" w:eastAsia="Calibri" w:hAnsi="Calibri"/>
          <w:b w:val="false"/>
          <w:bCs w:val="false"/>
          <w:i w:val="false"/>
          <w:iCs w:val="false"/>
          <w:sz w:val="22"/>
          <w:szCs w:val="22"/>
        </w:rPr>
        <w:t xml:space="preserve"> Even an approved apparition adds nothing to the deposit of faith and corrects nothing in it (CCC 66–67). The Church approves a message because it contains nothing contrary to faith or morals — not because every detail later attached to it is historically accurate, prophetically certain, or binding.</w:t>
      </w:r>
    </w:p>
    <w:p>
      <w:pPr>
        <w:spacing w:after="80" w:before="80"/>
      </w:pPr>
      <w:r>
        <w:rPr>
          <w:rFonts w:ascii="Calibri" w:cs="Calibri" w:eastAsia="Calibri" w:hAnsi="Calibri"/>
          <w:b/>
          <w:bCs/>
          <w:i w:val="false"/>
          <w:iCs w:val="false"/>
          <w:sz w:val="22"/>
          <w:szCs w:val="22"/>
        </w:rPr>
        <w:t xml:space="preserve">Second, the Church has recently said this with unusual force.</w:t>
      </w:r>
      <w:r>
        <w:rPr>
          <w:rFonts w:ascii="Calibri" w:cs="Calibri" w:eastAsia="Calibri" w:hAnsi="Calibri"/>
          <w:b w:val="false"/>
          <w:bCs w:val="false"/>
          <w:i w:val="false"/>
          <w:iCs w:val="false"/>
          <w:sz w:val="22"/>
          <w:szCs w:val="22"/>
        </w:rPr>
        <w:t xml:space="preserve"> The Dicastery for the Doctrine of the Faith's </w:t>
      </w:r>
      <w:r>
        <w:rPr>
          <w:rFonts w:ascii="Calibri" w:cs="Calibri" w:eastAsia="Calibri" w:hAnsi="Calibri"/>
          <w:b w:val="false"/>
          <w:bCs w:val="false"/>
          <w:i/>
          <w:iCs/>
          <w:sz w:val="22"/>
          <w:szCs w:val="22"/>
        </w:rPr>
        <w:t xml:space="preserve">Norms for Proceeding in the Discernment of Alleged Supernatural Phenomena</w:t>
      </w:r>
      <w:r>
        <w:rPr>
          <w:rFonts w:ascii="Calibri" w:cs="Calibri" w:eastAsia="Calibri" w:hAnsi="Calibri"/>
          <w:b w:val="false"/>
          <w:bCs w:val="false"/>
          <w:i w:val="false"/>
          <w:iCs w:val="false"/>
          <w:sz w:val="22"/>
          <w:szCs w:val="22"/>
        </w:rPr>
        <w:t xml:space="preserve"> (17 May 2024) replaced the older language of judgments with six prudential conclusions: </w:t>
      </w:r>
      <w:r>
        <w:rPr>
          <w:rFonts w:ascii="Calibri" w:cs="Calibri" w:eastAsia="Calibri" w:hAnsi="Calibri"/>
          <w:b w:val="false"/>
          <w:bCs w:val="false"/>
          <w:i/>
          <w:iCs/>
          <w:sz w:val="22"/>
          <w:szCs w:val="22"/>
        </w:rPr>
        <w:t xml:space="preserve">nihil obstat</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prae oculis habeatur</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curatur</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sub mandato</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prohibetur et obstruatur</w:t>
      </w:r>
      <w:r>
        <w:rPr>
          <w:rFonts w:ascii="Calibri" w:cs="Calibri" w:eastAsia="Calibri" w:hAnsi="Calibri"/>
          <w:b w:val="false"/>
          <w:bCs w:val="false"/>
          <w:i w:val="false"/>
          <w:iCs w:val="false"/>
          <w:sz w:val="22"/>
          <w:szCs w:val="22"/>
        </w:rPr>
        <w:t xml:space="preserve">, and </w:t>
      </w:r>
      <w:r>
        <w:rPr>
          <w:rFonts w:ascii="Calibri" w:cs="Calibri" w:eastAsia="Calibri" w:hAnsi="Calibri"/>
          <w:b w:val="false"/>
          <w:bCs w:val="false"/>
          <w:i/>
          <w:iCs/>
          <w:sz w:val="22"/>
          <w:szCs w:val="22"/>
        </w:rPr>
        <w:t xml:space="preserve">declaratio de non supernaturalitate</w:t>
      </w:r>
      <w:r>
        <w:rPr>
          <w:rFonts w:ascii="Calibri" w:cs="Calibri" w:eastAsia="Calibri" w:hAnsi="Calibri"/>
          <w:b w:val="false"/>
          <w:bCs w:val="false"/>
          <w:i w:val="false"/>
          <w:iCs w:val="false"/>
          <w:sz w:val="22"/>
          <w:szCs w:val="22"/>
        </w:rPr>
        <w:t xml:space="preserve">. The norms warn explicitly that past declarations sometimes led the faithful to think they had to believe in the phenomena, "which sometimes were valued more than the Gospel itself." For the full analysis, see </w:t>
      </w:r>
      <w:r>
        <w:rPr>
          <w:rFonts w:ascii="Calibri" w:cs="Calibri" w:eastAsia="Calibri" w:hAnsi="Calibri"/>
          <w:b w:val="false"/>
          <w:bCs w:val="false"/>
          <w:i w:val="false"/>
          <w:iCs w:val="false"/>
          <w:color w:val="2E75B6"/>
          <w:sz w:val="22"/>
          <w:szCs w:val="22"/>
          <w:u w:val="single"/>
        </w:rPr>
        <w:t xml:space="preserve">Doctrinal Foundations</w:t>
      </w:r>
      <w:r>
        <w:rPr>
          <w:rFonts w:ascii="Calibri" w:cs="Calibri" w:eastAsia="Calibri" w:hAnsi="Calibri"/>
          <w:b w:val="false"/>
          <w:bCs w:val="false"/>
          <w:i w:val="false"/>
          <w:iCs w:val="false"/>
          <w:sz w:val="22"/>
          <w:szCs w:val="22"/>
        </w:rPr>
        <w:t xml:space="preserve">.</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3. Part I — The Four Last Things: The Doctrine in Brief</w:t>
      </w:r>
    </w:p>
    <w:p>
      <w:pPr>
        <w:spacing w:after="80" w:before="80"/>
      </w:pPr>
      <w:r>
        <w:rPr>
          <w:rFonts w:ascii="Calibri" w:cs="Calibri" w:eastAsia="Calibri" w:hAnsi="Calibri"/>
          <w:b w:val="false"/>
          <w:bCs w:val="false"/>
          <w:i w:val="false"/>
          <w:iCs w:val="false"/>
          <w:sz w:val="22"/>
          <w:szCs w:val="22"/>
        </w:rPr>
        <w:t xml:space="preserve">The Church's faith about the end is not a speculation but a confession. It is contained in the Creed she has recited since the apostles: that Christ "ascended into heaven, and is seated at the right hand of the Father, and will come again in glory to judge the living and the dead, and his kingdom will have no end," and that we look for "the resurrection of the dead and the life of the world to come."</w:t>
      </w:r>
    </w:p>
    <w:p>
      <w:pPr>
        <w:pStyle w:val="Heading3"/>
        <w:spacing w:after="120" w:before="240"/>
      </w:pPr>
      <w:r>
        <w:rPr>
          <w:rFonts w:ascii="Calibri" w:cs="Calibri" w:eastAsia="Calibri" w:hAnsi="Calibri"/>
          <w:b/>
          <w:bCs/>
          <w:i w:val="false"/>
          <w:iCs w:val="false"/>
          <w:color w:val="2E75B6"/>
          <w:sz w:val="26"/>
          <w:szCs w:val="26"/>
        </w:rPr>
        <w:t xml:space="preserve">3.1 Death</w:t>
      </w:r>
    </w:p>
    <w:p>
      <w:pPr>
        <w:spacing w:after="80" w:before="80"/>
      </w:pPr>
      <w:r>
        <w:rPr>
          <w:rFonts w:ascii="Calibri" w:cs="Calibri" w:eastAsia="Calibri" w:hAnsi="Calibri"/>
          <w:b w:val="false"/>
          <w:bCs w:val="false"/>
          <w:i w:val="false"/>
          <w:iCs w:val="false"/>
          <w:sz w:val="22"/>
          <w:szCs w:val="22"/>
        </w:rPr>
        <w:t xml:space="preserve">Death is the separation of the soul from the body, and therefore the end of earthly life. It is not the annihilation of the person: the soul, being spiritual and immortal, survives the dissolution of the body and awaits the resurrection. Sacred Scripture presents death both as the wages of sin (Genesis 2:17; Romans 5:12; 1 Corinthians 15:21–22) and as a destiny now transformed by Christ, who by dying destroyed death and by rising restored life. "It is appointed unto men once to die, and after this the judgment" (Hebrews 9:27).</w:t>
      </w:r>
    </w:p>
    <w:p>
      <w:pPr>
        <w:spacing w:after="80" w:before="80"/>
      </w:pPr>
      <w:r>
        <w:rPr>
          <w:rFonts w:ascii="Calibri" w:cs="Calibri" w:eastAsia="Calibri" w:hAnsi="Calibri"/>
          <w:b w:val="false"/>
          <w:bCs w:val="false"/>
          <w:i w:val="false"/>
          <w:iCs w:val="false"/>
          <w:sz w:val="22"/>
          <w:szCs w:val="22"/>
        </w:rPr>
        <w:t xml:space="preserve">The Church treats death with great realism and great hope at once (CCC 1006–1014). Because death ends the time in which a person may respond to grace, the Church urges preparation while there is time: the sacraments of Penance, Anointing of the Sick, and Viaticum, the Apostolic Pardon, and the prayers for the dying. The 1979 letter of the Congregation for the Doctrine of the Faith, </w:t>
      </w:r>
      <w:r>
        <w:rPr>
          <w:rFonts w:ascii="Calibri" w:cs="Calibri" w:eastAsia="Calibri" w:hAnsi="Calibri"/>
          <w:b w:val="false"/>
          <w:bCs w:val="false"/>
          <w:i/>
          <w:iCs/>
          <w:sz w:val="22"/>
          <w:szCs w:val="22"/>
        </w:rPr>
        <w:t xml:space="preserve">Some Aspects of Christian Eschatology</w:t>
      </w:r>
      <w:r>
        <w:rPr>
          <w:rFonts w:ascii="Calibri" w:cs="Calibri" w:eastAsia="Calibri" w:hAnsi="Calibri"/>
          <w:b w:val="false"/>
          <w:bCs w:val="false"/>
          <w:i w:val="false"/>
          <w:iCs w:val="false"/>
          <w:sz w:val="22"/>
          <w:szCs w:val="22"/>
        </w:rPr>
        <w:t xml:space="preserve">, permits cremation provided it is not chosen as a denial of the resurrection of the body, while commending burial as the customary and more eloquent practice.</w:t>
      </w:r>
    </w:p>
    <w:p>
      <w:pPr>
        <w:spacing w:after="80" w:before="80"/>
      </w:pPr>
      <w:r>
        <w:rPr>
          <w:rFonts w:ascii="Calibri" w:cs="Calibri" w:eastAsia="Calibri" w:hAnsi="Calibri"/>
          <w:b w:val="false"/>
          <w:bCs w:val="false"/>
          <w:i w:val="false"/>
          <w:iCs w:val="false"/>
          <w:sz w:val="22"/>
          <w:szCs w:val="22"/>
        </w:rPr>
        <w:t xml:space="preserve">Death is therefore a gate, not a wall. It is the last act of earthly discipleship and the first act of the life to come.</w:t>
      </w:r>
    </w:p>
    <w:p>
      <w:pPr>
        <w:pStyle w:val="Heading3"/>
        <w:spacing w:after="120" w:before="240"/>
      </w:pPr>
      <w:r>
        <w:rPr>
          <w:rFonts w:ascii="Calibri" w:cs="Calibri" w:eastAsia="Calibri" w:hAnsi="Calibri"/>
          <w:b/>
          <w:bCs/>
          <w:i w:val="false"/>
          <w:iCs w:val="false"/>
          <w:color w:val="2E75B6"/>
          <w:sz w:val="26"/>
          <w:szCs w:val="26"/>
        </w:rPr>
        <w:t xml:space="preserve">3.2 The Particular Judgment</w:t>
      </w:r>
    </w:p>
    <w:p>
      <w:pPr>
        <w:spacing w:after="80" w:before="80"/>
      </w:pPr>
      <w:r>
        <w:rPr>
          <w:rFonts w:ascii="Calibri" w:cs="Calibri" w:eastAsia="Calibri" w:hAnsi="Calibri"/>
          <w:b w:val="false"/>
          <w:bCs w:val="false"/>
          <w:i w:val="false"/>
          <w:iCs w:val="false"/>
          <w:sz w:val="22"/>
          <w:szCs w:val="22"/>
        </w:rPr>
        <w:t xml:space="preserve">Immediately after death, each person stands before Christ in what the Church calls the particular judgment. The Catechism states it without ambiguity:</w:t>
      </w:r>
    </w:p>
    <w:p>
      <w:pPr>
        <w:spacing w:after="120" w:before="120"/>
        <w:ind w:left="360"/>
      </w:pPr>
      <w:r>
        <w:rPr>
          <w:rFonts w:ascii="Calibri" w:cs="Calibri" w:eastAsia="Calibri" w:hAnsi="Calibri"/>
          <w:b w:val="false"/>
          <w:bCs w:val="false"/>
          <w:i/>
          <w:iCs/>
          <w:sz w:val="22"/>
          <w:szCs w:val="22"/>
        </w:rPr>
        <w:t xml:space="preserve">Each man receives his eternal retribution in his immortal soul at the very moment of his death, in a particular judgment that refers his life to Christ: either entrance into the blessedness of heaven — through a purification or immediately — or immediate and everlasting damnation. (CCC 1021–1022)</w:t>
      </w:r>
    </w:p>
    <w:p>
      <w:pPr>
        <w:spacing w:after="80" w:before="80"/>
      </w:pPr>
      <w:r>
        <w:rPr>
          <w:rFonts w:ascii="Calibri" w:cs="Calibri" w:eastAsia="Calibri" w:hAnsi="Calibri"/>
          <w:b w:val="false"/>
          <w:bCs w:val="false"/>
          <w:i w:val="false"/>
          <w:iCs w:val="false"/>
          <w:sz w:val="22"/>
          <w:szCs w:val="22"/>
        </w:rPr>
        <w:t xml:space="preserve">This judgment is not a second trial and not an interrogation. It is the soul's encounter with the truth of its own life in the light of Christ. The three possible outcomes are heaven immediately, heaven after purification, or everlasting separation from God.</w:t>
      </w:r>
    </w:p>
    <w:p>
      <w:pPr>
        <w:spacing w:after="80" w:before="80"/>
      </w:pPr>
      <w:r>
        <w:rPr>
          <w:rFonts w:ascii="Calibri" w:cs="Calibri" w:eastAsia="Calibri" w:hAnsi="Calibri"/>
          <w:b w:val="false"/>
          <w:bCs w:val="false"/>
          <w:i w:val="false"/>
          <w:iCs w:val="false"/>
          <w:sz w:val="22"/>
          <w:szCs w:val="22"/>
        </w:rPr>
        <w:t xml:space="preserve">The immediate vision of the blessed was defined by Pope Benedict XII in the constitution </w:t>
      </w:r>
      <w:r>
        <w:rPr>
          <w:rFonts w:ascii="Calibri" w:cs="Calibri" w:eastAsia="Calibri" w:hAnsi="Calibri"/>
          <w:b w:val="false"/>
          <w:bCs w:val="false"/>
          <w:i/>
          <w:iCs/>
          <w:sz w:val="22"/>
          <w:szCs w:val="22"/>
        </w:rPr>
        <w:t xml:space="preserve">Benedictus Deus</w:t>
      </w:r>
      <w:r>
        <w:rPr>
          <w:rFonts w:ascii="Calibri" w:cs="Calibri" w:eastAsia="Calibri" w:hAnsi="Calibri"/>
          <w:b w:val="false"/>
          <w:bCs w:val="false"/>
          <w:i w:val="false"/>
          <w:iCs w:val="false"/>
          <w:sz w:val="22"/>
          <w:szCs w:val="22"/>
        </w:rPr>
        <w:t xml:space="preserve"> (1336): the souls of the just, once purified, see the divine essence before the resurrection of the body (DH 1000–1002). The same constitution affirms that the souls of those who die in mortal sin descend at once into hell. The particular judgment is to be distinguished carefully from the Last Judgment at the end of history (CCC 1038–1041); the latter does not reverse the former but manifests it before all creation.</w:t>
      </w:r>
    </w:p>
    <w:p>
      <w:pPr>
        <w:pStyle w:val="Heading3"/>
        <w:spacing w:after="120" w:before="240"/>
      </w:pPr>
      <w:r>
        <w:rPr>
          <w:rFonts w:ascii="Calibri" w:cs="Calibri" w:eastAsia="Calibri" w:hAnsi="Calibri"/>
          <w:b/>
          <w:bCs/>
          <w:i w:val="false"/>
          <w:iCs w:val="false"/>
          <w:color w:val="2E75B6"/>
          <w:sz w:val="26"/>
          <w:szCs w:val="26"/>
        </w:rPr>
        <w:t xml:space="preserve">3.3 Heaven</w:t>
      </w:r>
    </w:p>
    <w:p>
      <w:pPr>
        <w:spacing w:after="80" w:before="80"/>
      </w:pPr>
      <w:r>
        <w:rPr>
          <w:rFonts w:ascii="Calibri" w:cs="Calibri" w:eastAsia="Calibri" w:hAnsi="Calibri"/>
          <w:b w:val="false"/>
          <w:bCs w:val="false"/>
          <w:i w:val="false"/>
          <w:iCs w:val="false"/>
          <w:sz w:val="22"/>
          <w:szCs w:val="22"/>
        </w:rPr>
        <w:t xml:space="preserve">Heaven is not primarily a place but a life: "perfect life with the Most Holy Trinity — this communion of life and love with the Trinity, with the Virgin Mary, the angels and all the blessed" (CCC 1023–1025). It is the fulfilment of the Lord's promise, "I am going to prepare a place for you" (John 14:2), and of the apostle's word that "eye hath not seen, nor ear heard, neither hath it entered into the heart of man, what things God hath prepared for them that love him" (1 Corinthians 2:9).</w:t>
      </w:r>
    </w:p>
    <w:p>
      <w:pPr>
        <w:spacing w:after="80" w:before="80"/>
      </w:pPr>
      <w:r>
        <w:rPr>
          <w:rFonts w:ascii="Calibri" w:cs="Calibri" w:eastAsia="Calibri" w:hAnsi="Calibri"/>
          <w:b w:val="false"/>
          <w:bCs w:val="false"/>
          <w:i w:val="false"/>
          <w:iCs w:val="false"/>
          <w:sz w:val="22"/>
          <w:szCs w:val="22"/>
        </w:rPr>
        <w:t xml:space="preserve">The essential reality of heaven is the beatific vision: the direct knowledge and love of God face to face (1 Corinthians 13:12; 1 John 3:2). St. Thomas Aquinas explains that the created intellect cannot see the divine essence by its own power, but is elevated by a gift he calls the light of glory, the </w:t>
      </w:r>
      <w:r>
        <w:rPr>
          <w:rFonts w:ascii="Calibri" w:cs="Calibri" w:eastAsia="Calibri" w:hAnsi="Calibri"/>
          <w:b w:val="false"/>
          <w:bCs w:val="false"/>
          <w:i/>
          <w:iCs/>
          <w:sz w:val="22"/>
          <w:szCs w:val="22"/>
        </w:rPr>
        <w:t xml:space="preserve">lumen gloriae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Summa Theologiae</w:t>
      </w:r>
      <w:r>
        <w:rPr>
          <w:rFonts w:ascii="Calibri" w:cs="Calibri" w:eastAsia="Calibri" w:hAnsi="Calibri"/>
          <w:b w:val="false"/>
          <w:bCs w:val="false"/>
          <w:i w:val="false"/>
          <w:iCs w:val="false"/>
          <w:sz w:val="22"/>
          <w:szCs w:val="22"/>
        </w:rPr>
        <w:t xml:space="preserve"> I, q. 12, a. 5). The tradition also holds that the degree of glory is proportioned to the charity of each life, so that the blessed form one communion in which God is all in all.</w:t>
      </w:r>
    </w:p>
    <w:p>
      <w:pPr>
        <w:spacing w:after="80" w:before="80"/>
      </w:pPr>
      <w:r>
        <w:rPr>
          <w:rFonts w:ascii="Calibri" w:cs="Calibri" w:eastAsia="Calibri" w:hAnsi="Calibri"/>
          <w:b w:val="false"/>
          <w:bCs w:val="false"/>
          <w:i w:val="false"/>
          <w:iCs w:val="false"/>
          <w:sz w:val="22"/>
          <w:szCs w:val="22"/>
        </w:rPr>
        <w:t xml:space="preserve">Heaven is therefore both already and not yet. The saints already see God; we await the resurrection of our bodies and the renewal of all things. The Catechism insists that the glory of heaven does not cancel the Church's pilgrimage or our responsibility for history; it fulfils them (CCC 1026–1029).</w:t>
      </w:r>
    </w:p>
    <w:p>
      <w:pPr>
        <w:pStyle w:val="Heading3"/>
        <w:spacing w:after="120" w:before="240"/>
      </w:pPr>
      <w:r>
        <w:rPr>
          <w:rFonts w:ascii="Calibri" w:cs="Calibri" w:eastAsia="Calibri" w:hAnsi="Calibri"/>
          <w:b/>
          <w:bCs/>
          <w:i w:val="false"/>
          <w:iCs w:val="false"/>
          <w:color w:val="2E75B6"/>
          <w:sz w:val="26"/>
          <w:szCs w:val="26"/>
        </w:rPr>
        <w:t xml:space="preserve">3.4 Purgatory</w:t>
      </w:r>
    </w:p>
    <w:p>
      <w:pPr>
        <w:spacing w:after="80" w:before="80"/>
      </w:pPr>
      <w:r>
        <w:rPr>
          <w:rFonts w:ascii="Calibri" w:cs="Calibri" w:eastAsia="Calibri" w:hAnsi="Calibri"/>
          <w:b w:val="false"/>
          <w:bCs w:val="false"/>
          <w:i w:val="false"/>
          <w:iCs w:val="false"/>
          <w:sz w:val="22"/>
          <w:szCs w:val="22"/>
        </w:rPr>
        <w:t xml:space="preserve">Purgatory is the final purification of the elect: those who die in God's grace and friendship but are still imperfectly purified undergo a purification after death so as to attain the holiness necessary to enter the joy of heaven (CCC 1030–1032). It is entirely different in kind from the punishment of the damned: its inhabitants are already saved, and its pain is medicinal, expectant, and bounded.</w:t>
      </w:r>
    </w:p>
    <w:p>
      <w:pPr>
        <w:spacing w:after="80" w:before="80"/>
      </w:pPr>
      <w:r>
        <w:rPr>
          <w:rFonts w:ascii="Calibri" w:cs="Calibri" w:eastAsia="Calibri" w:hAnsi="Calibri"/>
          <w:b w:val="false"/>
          <w:bCs w:val="false"/>
          <w:i w:val="false"/>
          <w:iCs w:val="false"/>
          <w:sz w:val="22"/>
          <w:szCs w:val="22"/>
        </w:rPr>
        <w:t xml:space="preserve">The doctrine rests on Scripture — the prayer and sacrifice for the dead in 2 Maccabees 12:46, the fire that tests each man's work in 1 Corinthians 3:10–15, and the forgiveness "neither in this world, neither in the world to come" of Matthew 12:32 — and on the constant practice of praying for the dead, which presupposes that such prayer helps. It was defined by the Second Council of Lyons (1274; DH 856–858), by the Council of Florence in </w:t>
      </w:r>
      <w:r>
        <w:rPr>
          <w:rFonts w:ascii="Calibri" w:cs="Calibri" w:eastAsia="Calibri" w:hAnsi="Calibri"/>
          <w:b w:val="false"/>
          <w:bCs w:val="false"/>
          <w:i/>
          <w:iCs/>
          <w:sz w:val="22"/>
          <w:szCs w:val="22"/>
        </w:rPr>
        <w:t xml:space="preserve">Laetentur Caeli</w:t>
      </w:r>
      <w:r>
        <w:rPr>
          <w:rFonts w:ascii="Calibri" w:cs="Calibri" w:eastAsia="Calibri" w:hAnsi="Calibri"/>
          <w:b w:val="false"/>
          <w:bCs w:val="false"/>
          <w:i w:val="false"/>
          <w:iCs w:val="false"/>
          <w:sz w:val="22"/>
          <w:szCs w:val="22"/>
        </w:rPr>
        <w:t xml:space="preserve"> (1439; DH 1304), and by the Council of Trent in its </w:t>
      </w:r>
      <w:r>
        <w:rPr>
          <w:rFonts w:ascii="Calibri" w:cs="Calibri" w:eastAsia="Calibri" w:hAnsi="Calibri"/>
          <w:b w:val="false"/>
          <w:bCs w:val="false"/>
          <w:i/>
          <w:iCs/>
          <w:sz w:val="22"/>
          <w:szCs w:val="22"/>
        </w:rPr>
        <w:t xml:space="preserve">Decree on Purgatory</w:t>
      </w:r>
      <w:r>
        <w:rPr>
          <w:rFonts w:ascii="Calibri" w:cs="Calibri" w:eastAsia="Calibri" w:hAnsi="Calibri"/>
          <w:b w:val="false"/>
          <w:bCs w:val="false"/>
          <w:i w:val="false"/>
          <w:iCs w:val="false"/>
          <w:sz w:val="22"/>
          <w:szCs w:val="22"/>
        </w:rPr>
        <w:t xml:space="preserve"> (Session XXV; DH 1820).</w:t>
      </w:r>
    </w:p>
    <w:p>
      <w:pPr>
        <w:spacing w:after="80" w:before="80"/>
      </w:pPr>
      <w:r>
        <w:rPr>
          <w:rFonts w:ascii="Calibri" w:cs="Calibri" w:eastAsia="Calibri" w:hAnsi="Calibri"/>
          <w:b w:val="false"/>
          <w:bCs w:val="false"/>
          <w:i w:val="false"/>
          <w:iCs w:val="false"/>
          <w:sz w:val="22"/>
          <w:szCs w:val="22"/>
        </w:rPr>
        <w:t xml:space="preserve">Two cautions are essential. </w:t>
      </w:r>
      <w:r>
        <w:rPr>
          <w:rFonts w:ascii="Calibri" w:cs="Calibri" w:eastAsia="Calibri" w:hAnsi="Calibri"/>
          <w:b/>
          <w:bCs/>
          <w:i w:val="false"/>
          <w:iCs w:val="false"/>
          <w:sz w:val="22"/>
          <w:szCs w:val="22"/>
        </w:rPr>
        <w:t xml:space="preserve">First, the Church has not defined what purgatory is like.</w:t>
      </w:r>
      <w:r>
        <w:rPr>
          <w:rFonts w:ascii="Calibri" w:cs="Calibri" w:eastAsia="Calibri" w:hAnsi="Calibri"/>
          <w:b w:val="false"/>
          <w:bCs w:val="false"/>
          <w:i w:val="false"/>
          <w:iCs w:val="false"/>
          <w:sz w:val="22"/>
          <w:szCs w:val="22"/>
        </w:rPr>
        <w:t xml:space="preserve"> Trent deliberately refused to define whether its fire is material, where it is, or how long it lasts, and forbade "curious searching into things that are unnecessary or not revealed." </w:t>
      </w:r>
      <w:r>
        <w:rPr>
          <w:rFonts w:ascii="Calibri" w:cs="Calibri" w:eastAsia="Calibri" w:hAnsi="Calibri"/>
          <w:b/>
          <w:bCs/>
          <w:i w:val="false"/>
          <w:iCs w:val="false"/>
          <w:sz w:val="22"/>
          <w:szCs w:val="22"/>
        </w:rPr>
        <w:t xml:space="preserve">Second, purgatory is not measured in earthly days or years.</w:t>
      </w:r>
      <w:r>
        <w:rPr>
          <w:rFonts w:ascii="Calibri" w:cs="Calibri" w:eastAsia="Calibri" w:hAnsi="Calibri"/>
          <w:b w:val="false"/>
          <w:bCs w:val="false"/>
          <w:i w:val="false"/>
          <w:iCs w:val="false"/>
          <w:sz w:val="22"/>
          <w:szCs w:val="22"/>
        </w:rPr>
        <w:t xml:space="preserve"> The Church has never defined such a computation, and the reform of indulgences under Pope St. Paul VI (</w:t>
      </w:r>
      <w:r>
        <w:rPr>
          <w:rFonts w:ascii="Calibri" w:cs="Calibri" w:eastAsia="Calibri" w:hAnsi="Calibri"/>
          <w:b w:val="false"/>
          <w:bCs w:val="false"/>
          <w:i/>
          <w:iCs/>
          <w:sz w:val="22"/>
          <w:szCs w:val="22"/>
        </w:rPr>
        <w:t xml:space="preserve">Indulgentiarum Doctrina</w:t>
      </w:r>
      <w:r>
        <w:rPr>
          <w:rFonts w:ascii="Calibri" w:cs="Calibri" w:eastAsia="Calibri" w:hAnsi="Calibri"/>
          <w:b w:val="false"/>
          <w:bCs w:val="false"/>
          <w:i w:val="false"/>
          <w:iCs w:val="false"/>
          <w:sz w:val="22"/>
          <w:szCs w:val="22"/>
        </w:rPr>
        <w:t xml:space="preserve">, 1967) formally abolished the older language of "days and years."</w:t>
      </w:r>
    </w:p>
    <w:p>
      <w:pPr>
        <w:spacing w:after="80" w:before="80"/>
      </w:pPr>
      <w:r>
        <w:rPr>
          <w:rFonts w:ascii="Calibri" w:cs="Calibri" w:eastAsia="Calibri" w:hAnsi="Calibri"/>
          <w:b w:val="false"/>
          <w:bCs w:val="false"/>
          <w:i w:val="false"/>
          <w:iCs w:val="false"/>
          <w:sz w:val="22"/>
          <w:szCs w:val="22"/>
        </w:rPr>
        <w:t xml:space="preserve">What remains is the sober and hopeful doctrine of the </w:t>
      </w:r>
      <w:r>
        <w:rPr>
          <w:rFonts w:ascii="Calibri" w:cs="Calibri" w:eastAsia="Calibri" w:hAnsi="Calibri"/>
          <w:b w:val="false"/>
          <w:bCs w:val="false"/>
          <w:i/>
          <w:iCs/>
          <w:sz w:val="22"/>
          <w:szCs w:val="22"/>
        </w:rPr>
        <w:t xml:space="preserve">Catechism</w:t>
      </w:r>
      <w:r>
        <w:rPr>
          <w:rFonts w:ascii="Calibri" w:cs="Calibri" w:eastAsia="Calibri" w:hAnsi="Calibri"/>
          <w:b w:val="false"/>
          <w:bCs w:val="false"/>
          <w:i w:val="false"/>
          <w:iCs w:val="false"/>
          <w:sz w:val="22"/>
          <w:szCs w:val="22"/>
        </w:rPr>
        <w:t xml:space="preserve">: that the purification of the elect is real, that the suffrages of the living help them — above all the sacrifice of the Mass, together with prayers, almsgiving, and indulgences — and that the Church on earth and the Church in purgatory are one communion in Christ (CCC 1032; 1471–1479). Pope Benedict XVI's </w:t>
      </w:r>
      <w:r>
        <w:rPr>
          <w:rFonts w:ascii="Calibri" w:cs="Calibri" w:eastAsia="Calibri" w:hAnsi="Calibri"/>
          <w:b w:val="false"/>
          <w:bCs w:val="false"/>
          <w:i/>
          <w:iCs/>
          <w:sz w:val="22"/>
          <w:szCs w:val="22"/>
        </w:rPr>
        <w:t xml:space="preserve">Spe Salvi</w:t>
      </w:r>
      <w:r>
        <w:rPr>
          <w:rFonts w:ascii="Calibri" w:cs="Calibri" w:eastAsia="Calibri" w:hAnsi="Calibri"/>
          <w:b w:val="false"/>
          <w:bCs w:val="false"/>
          <w:i w:val="false"/>
          <w:iCs w:val="false"/>
          <w:sz w:val="22"/>
          <w:szCs w:val="22"/>
        </w:rPr>
        <w:t xml:space="preserve"> (2007), §§ 45–48, presents this purification as the soul's encounter with the gaze of Christ, a "blessed pain" in which his love sears through us and makes us wholly his.</w:t>
      </w:r>
    </w:p>
    <w:p>
      <w:pPr>
        <w:pStyle w:val="Heading3"/>
        <w:spacing w:after="120" w:before="240"/>
      </w:pPr>
      <w:r>
        <w:rPr>
          <w:rFonts w:ascii="Calibri" w:cs="Calibri" w:eastAsia="Calibri" w:hAnsi="Calibri"/>
          <w:b/>
          <w:bCs/>
          <w:i w:val="false"/>
          <w:iCs w:val="false"/>
          <w:color w:val="2E75B6"/>
          <w:sz w:val="26"/>
          <w:szCs w:val="26"/>
        </w:rPr>
        <w:t xml:space="preserve">3.5 Hell</w:t>
      </w:r>
    </w:p>
    <w:p>
      <w:pPr>
        <w:spacing w:after="80" w:before="80"/>
      </w:pPr>
      <w:r>
        <w:rPr>
          <w:rFonts w:ascii="Calibri" w:cs="Calibri" w:eastAsia="Calibri" w:hAnsi="Calibri"/>
          <w:b w:val="false"/>
          <w:bCs w:val="false"/>
          <w:i w:val="false"/>
          <w:iCs w:val="false"/>
          <w:sz w:val="22"/>
          <w:szCs w:val="22"/>
        </w:rPr>
        <w:t xml:space="preserve">Hell is the state of definitive self-exclusion from communion with God and the blessed, entered by the free choice of the person who dies in mortal sin (CCC 1033–1037). The Church's faith in hell rests on the words of the Lord himself, who speaks of the "eternal fire prepared for the devil and his angels" (Matthew 25:41) and of the undying worm and unquenchable fire (Mark 9:43–48), and on the apostolic warning of "eternal destruction from the face of the Lord" (2 Thessalonians 1:9).</w:t>
      </w:r>
    </w:p>
    <w:p>
      <w:pPr>
        <w:spacing w:after="80" w:before="80"/>
      </w:pPr>
      <w:r>
        <w:rPr>
          <w:rFonts w:ascii="Calibri" w:cs="Calibri" w:eastAsia="Calibri" w:hAnsi="Calibri"/>
          <w:b w:val="false"/>
          <w:bCs w:val="false"/>
          <w:i w:val="false"/>
          <w:iCs w:val="false"/>
          <w:sz w:val="22"/>
          <w:szCs w:val="22"/>
        </w:rPr>
        <w:t xml:space="preserve">The Church's teaching is the more sober for being so restrained. She affirms the existence of hell and its eternity; she affirms that the chief pain is the loss of God (</w:t>
      </w:r>
      <w:r>
        <w:rPr>
          <w:rFonts w:ascii="Calibri" w:cs="Calibri" w:eastAsia="Calibri" w:hAnsi="Calibri"/>
          <w:b w:val="false"/>
          <w:bCs w:val="false"/>
          <w:i/>
          <w:iCs/>
          <w:sz w:val="22"/>
          <w:szCs w:val="22"/>
        </w:rPr>
        <w:t xml:space="preserve">poena damni</w:t>
      </w:r>
      <w:r>
        <w:rPr>
          <w:rFonts w:ascii="Calibri" w:cs="Calibri" w:eastAsia="Calibri" w:hAnsi="Calibri"/>
          <w:b w:val="false"/>
          <w:bCs w:val="false"/>
          <w:i w:val="false"/>
          <w:iCs w:val="false"/>
          <w:sz w:val="22"/>
          <w:szCs w:val="22"/>
        </w:rPr>
        <w:t xml:space="preserve">), to which the tradition commonly adds a pain of sense (</w:t>
      </w:r>
      <w:r>
        <w:rPr>
          <w:rFonts w:ascii="Calibri" w:cs="Calibri" w:eastAsia="Calibri" w:hAnsi="Calibri"/>
          <w:b w:val="false"/>
          <w:bCs w:val="false"/>
          <w:i/>
          <w:iCs/>
          <w:sz w:val="22"/>
          <w:szCs w:val="22"/>
        </w:rPr>
        <w:t xml:space="preserve">poena sensus</w:t>
      </w:r>
      <w:r>
        <w:rPr>
          <w:rFonts w:ascii="Calibri" w:cs="Calibri" w:eastAsia="Calibri" w:hAnsi="Calibri"/>
          <w:b w:val="false"/>
          <w:bCs w:val="false"/>
          <w:i w:val="false"/>
          <w:iCs w:val="false"/>
          <w:sz w:val="22"/>
          <w:szCs w:val="22"/>
        </w:rPr>
        <w:t xml:space="preserve">) (cf. St. Thomas Aquinas, </w:t>
      </w:r>
      <w:r>
        <w:rPr>
          <w:rFonts w:ascii="Calibri" w:cs="Calibri" w:eastAsia="Calibri" w:hAnsi="Calibri"/>
          <w:b w:val="false"/>
          <w:bCs w:val="false"/>
          <w:i/>
          <w:iCs/>
          <w:sz w:val="22"/>
          <w:szCs w:val="22"/>
        </w:rPr>
        <w:t xml:space="preserve">Summa Theologiae</w:t>
      </w:r>
      <w:r>
        <w:rPr>
          <w:rFonts w:ascii="Calibri" w:cs="Calibri" w:eastAsia="Calibri" w:hAnsi="Calibri"/>
          <w:b w:val="false"/>
          <w:bCs w:val="false"/>
          <w:i w:val="false"/>
          <w:iCs w:val="false"/>
          <w:sz w:val="22"/>
          <w:szCs w:val="22"/>
        </w:rPr>
        <w:t xml:space="preserve">, Supplement, q. 97); and she affirms with equal firmness that "God predestines no one to go to hell" (CCC 1037). Damnation is not God's failure but the creature's final refusal — the ratification in eternity of a "no" spoken in freedom.</w:t>
      </w:r>
    </w:p>
    <w:p>
      <w:pPr>
        <w:spacing w:after="80" w:before="80"/>
      </w:pPr>
      <w:r>
        <w:rPr>
          <w:rFonts w:ascii="Calibri" w:cs="Calibri" w:eastAsia="Calibri" w:hAnsi="Calibri"/>
          <w:b w:val="false"/>
          <w:bCs w:val="false"/>
          <w:i w:val="false"/>
          <w:iCs w:val="false"/>
          <w:sz w:val="22"/>
          <w:szCs w:val="22"/>
        </w:rPr>
        <w:t xml:space="preserve">Two boundaries must be respected. </w:t>
      </w:r>
      <w:r>
        <w:rPr>
          <w:rFonts w:ascii="Calibri" w:cs="Calibri" w:eastAsia="Calibri" w:hAnsi="Calibri"/>
          <w:b/>
          <w:bCs/>
          <w:i w:val="false"/>
          <w:iCs w:val="false"/>
          <w:sz w:val="22"/>
          <w:szCs w:val="22"/>
        </w:rPr>
        <w:t xml:space="preserve">No human being has ever been declared by the Church to be in hell</w:t>
      </w:r>
      <w:r>
        <w:rPr>
          <w:rFonts w:ascii="Calibri" w:cs="Calibri" w:eastAsia="Calibri" w:hAnsi="Calibri"/>
          <w:b w:val="false"/>
          <w:bCs w:val="false"/>
          <w:i w:val="false"/>
          <w:iCs w:val="false"/>
          <w:sz w:val="22"/>
          <w:szCs w:val="22"/>
        </w:rPr>
        <w:t xml:space="preserve"> — not Judas, not any named person (Pope St. John Paul II, General Audience, 28 July 1999). And the doctrine of hell is not a weapon for speculation about the fate of others; it is a summons to vigilance about our own.</w:t>
      </w:r>
    </w:p>
    <w:p>
      <w:pPr>
        <w:pStyle w:val="Heading3"/>
        <w:spacing w:after="120" w:before="240"/>
      </w:pPr>
      <w:r>
        <w:rPr>
          <w:rFonts w:ascii="Calibri" w:cs="Calibri" w:eastAsia="Calibri" w:hAnsi="Calibri"/>
          <w:b/>
          <w:bCs/>
          <w:i w:val="false"/>
          <w:iCs w:val="false"/>
          <w:color w:val="2E75B6"/>
          <w:sz w:val="26"/>
          <w:szCs w:val="26"/>
        </w:rPr>
        <w:t xml:space="preserve">3.6 The Resurrection of the Body</w:t>
      </w:r>
    </w:p>
    <w:p>
      <w:pPr>
        <w:spacing w:after="80" w:before="80"/>
      </w:pPr>
      <w:r>
        <w:rPr>
          <w:rFonts w:ascii="Calibri" w:cs="Calibri" w:eastAsia="Calibri" w:hAnsi="Calibri"/>
          <w:b w:val="false"/>
          <w:bCs w:val="false"/>
          <w:i w:val="false"/>
          <w:iCs w:val="false"/>
          <w:sz w:val="22"/>
          <w:szCs w:val="22"/>
        </w:rPr>
        <w:t xml:space="preserve">The Creed does not say merely that the soul survives; it says "I believe in the resurrection of the body." At the last day, all the dead will rise — the just and the unjust — and each will be reunited to his own body, now glorified (CCC 988–1019). This is the doctrine of the resurrection of the flesh, defined against every form of spiritualizing reduction: the Fourth Lateran Council (1215) professed that all will rise "with their own bodies" to receive according to their works (DH 801).</w:t>
      </w:r>
    </w:p>
    <w:p>
      <w:pPr>
        <w:spacing w:after="80" w:before="80"/>
      </w:pPr>
      <w:r>
        <w:rPr>
          <w:rFonts w:ascii="Calibri" w:cs="Calibri" w:eastAsia="Calibri" w:hAnsi="Calibri"/>
          <w:b w:val="false"/>
          <w:bCs w:val="false"/>
          <w:i w:val="false"/>
          <w:iCs w:val="false"/>
          <w:sz w:val="22"/>
          <w:szCs w:val="22"/>
        </w:rPr>
        <w:t xml:space="preserve">The risen body is the same body, but transformed. St. Paul's contrast is the Church's classic text: "It is sown in corruption, it shall rise in incorruption; it is sown in dishonour, it shall rise in glory; it is sown in weakness, it shall rise in power; it is sown a natural body, it shall rise a spiritual body" (1 Corinthians 15:42–44). What is sown is not destroyed; it is taken up into a new mode of existence, as the seed is taken up into the plant.</w:t>
      </w:r>
    </w:p>
    <w:p>
      <w:pPr>
        <w:spacing w:after="80" w:before="80"/>
      </w:pPr>
      <w:r>
        <w:rPr>
          <w:rFonts w:ascii="Calibri" w:cs="Calibri" w:eastAsia="Calibri" w:hAnsi="Calibri"/>
          <w:b w:val="false"/>
          <w:bCs w:val="false"/>
          <w:i w:val="false"/>
          <w:iCs w:val="false"/>
          <w:sz w:val="22"/>
          <w:szCs w:val="22"/>
        </w:rPr>
        <w:t xml:space="preserve">The resurrection is not only a future event. It is already at work in Baptism, by which we are buried and raised with Christ (Colossians 2:12), and the Eucharist is its pledge and foretaste: "He that eateth my flesh and drinketh my blood hath everlasting life, and I will raise him up in the last day" (John 6:55; CCC 1000).</w:t>
      </w:r>
    </w:p>
    <w:p>
      <w:pPr>
        <w:pStyle w:val="Heading3"/>
        <w:spacing w:after="120" w:before="240"/>
      </w:pPr>
      <w:r>
        <w:rPr>
          <w:rFonts w:ascii="Calibri" w:cs="Calibri" w:eastAsia="Calibri" w:hAnsi="Calibri"/>
          <w:b/>
          <w:bCs/>
          <w:i w:val="false"/>
          <w:iCs w:val="false"/>
          <w:color w:val="2E75B6"/>
          <w:sz w:val="26"/>
          <w:szCs w:val="26"/>
        </w:rPr>
        <w:t xml:space="preserve">3.7 The Second Coming of Christ (the Parousia)</w:t>
      </w:r>
    </w:p>
    <w:p>
      <w:pPr>
        <w:spacing w:after="80" w:before="80"/>
      </w:pPr>
      <w:r>
        <w:rPr>
          <w:rFonts w:ascii="Calibri" w:cs="Calibri" w:eastAsia="Calibri" w:hAnsi="Calibri"/>
          <w:b w:val="false"/>
          <w:bCs w:val="false"/>
          <w:i w:val="false"/>
          <w:iCs w:val="false"/>
          <w:sz w:val="22"/>
          <w:szCs w:val="22"/>
        </w:rPr>
        <w:t xml:space="preserve">Christ will come again in glory — visibly, personally, and universally — to judge the living and the dead (CCC 668–679). The angels said it at the ascension: "This Jesus who is taken up from you into heaven shall so come as you have seen him going into heaven" (Acts 1:11). The Lord himself described the sign of the Son of Man in the heavens and the gathering of the elect (Matthew 24:30–31), and the apostle spoke of the Lord descending "with a shout, with the voice of an archangel, and with the trumpet of God" (1 Thessalonians 4:16).</w:t>
      </w:r>
    </w:p>
    <w:p>
      <w:pPr>
        <w:spacing w:after="80" w:before="80"/>
      </w:pPr>
      <w:r>
        <w:rPr>
          <w:rFonts w:ascii="Calibri" w:cs="Calibri" w:eastAsia="Calibri" w:hAnsi="Calibri"/>
          <w:b w:val="false"/>
          <w:bCs w:val="false"/>
          <w:i w:val="false"/>
          <w:iCs w:val="false"/>
          <w:sz w:val="22"/>
          <w:szCs w:val="22"/>
        </w:rPr>
        <w:t xml:space="preserve">The Church's faith excludes several popular schemes. There is </w:t>
      </w:r>
      <w:r>
        <w:rPr>
          <w:rFonts w:ascii="Calibri" w:cs="Calibri" w:eastAsia="Calibri" w:hAnsi="Calibri"/>
          <w:b/>
          <w:bCs/>
          <w:i w:val="false"/>
          <w:iCs w:val="false"/>
          <w:sz w:val="22"/>
          <w:szCs w:val="22"/>
        </w:rPr>
        <w:t xml:space="preserve">one</w:t>
      </w:r>
      <w:r>
        <w:rPr>
          <w:rFonts w:ascii="Calibri" w:cs="Calibri" w:eastAsia="Calibri" w:hAnsi="Calibri"/>
          <w:b w:val="false"/>
          <w:bCs w:val="false"/>
          <w:i w:val="false"/>
          <w:iCs w:val="false"/>
          <w:sz w:val="22"/>
          <w:szCs w:val="22"/>
        </w:rPr>
        <w:t xml:space="preserve"> return, not two; there is therefore no "secret rapture" that would remove the Church before a later public coming. There is </w:t>
      </w:r>
      <w:r>
        <w:rPr>
          <w:rFonts w:ascii="Calibri" w:cs="Calibri" w:eastAsia="Calibri" w:hAnsi="Calibri"/>
          <w:b/>
          <w:bCs/>
          <w:i w:val="false"/>
          <w:iCs w:val="false"/>
          <w:sz w:val="22"/>
          <w:szCs w:val="22"/>
        </w:rPr>
        <w:t xml:space="preserve">one</w:t>
      </w:r>
      <w:r>
        <w:rPr>
          <w:rFonts w:ascii="Calibri" w:cs="Calibri" w:eastAsia="Calibri" w:hAnsi="Calibri"/>
          <w:b w:val="false"/>
          <w:bCs w:val="false"/>
          <w:i w:val="false"/>
          <w:iCs w:val="false"/>
          <w:sz w:val="22"/>
          <w:szCs w:val="22"/>
        </w:rPr>
        <w:t xml:space="preserve"> resurrection of the dead, not a first resurrection of the just and a second of the wicked separated by an earthly millennium. The thousand years of Revelation 20 are read by the Church, following St. Augustine (</w:t>
      </w:r>
      <w:r>
        <w:rPr>
          <w:rFonts w:ascii="Calibri" w:cs="Calibri" w:eastAsia="Calibri" w:hAnsi="Calibri"/>
          <w:b w:val="false"/>
          <w:bCs w:val="false"/>
          <w:i/>
          <w:iCs/>
          <w:sz w:val="22"/>
          <w:szCs w:val="22"/>
        </w:rPr>
        <w:t xml:space="preserve">The City of God</w:t>
      </w:r>
      <w:r>
        <w:rPr>
          <w:rFonts w:ascii="Calibri" w:cs="Calibri" w:eastAsia="Calibri" w:hAnsi="Calibri"/>
          <w:b w:val="false"/>
          <w:bCs w:val="false"/>
          <w:i w:val="false"/>
          <w:iCs w:val="false"/>
          <w:sz w:val="22"/>
          <w:szCs w:val="22"/>
        </w:rPr>
        <w:t xml:space="preserve">, Book XX), as the present age of the Church between the first and second comings of Christ. The </w:t>
      </w:r>
      <w:r>
        <w:rPr>
          <w:rFonts w:ascii="Calibri" w:cs="Calibri" w:eastAsia="Calibri" w:hAnsi="Calibri"/>
          <w:b w:val="false"/>
          <w:bCs w:val="false"/>
          <w:i/>
          <w:iCs/>
          <w:sz w:val="22"/>
          <w:szCs w:val="22"/>
        </w:rPr>
        <w:t xml:space="preserve">Catechism</w:t>
      </w:r>
      <w:r>
        <w:rPr>
          <w:rFonts w:ascii="Calibri" w:cs="Calibri" w:eastAsia="Calibri" w:hAnsi="Calibri"/>
          <w:b w:val="false"/>
          <w:bCs w:val="false"/>
          <w:i w:val="false"/>
          <w:iCs w:val="false"/>
          <w:sz w:val="22"/>
          <w:szCs w:val="22"/>
        </w:rPr>
        <w:t xml:space="preserve"> accordingly rejects "even modified forms" of millenarianism, including the expectation of a visible earthly reign of Christ before the final judgment (CCC 676).</w:t>
      </w:r>
    </w:p>
    <w:p>
      <w:pPr>
        <w:spacing w:after="80" w:before="80"/>
      </w:pPr>
      <w:r>
        <w:rPr>
          <w:rFonts w:ascii="Calibri" w:cs="Calibri" w:eastAsia="Calibri" w:hAnsi="Calibri"/>
          <w:b w:val="false"/>
          <w:bCs w:val="false"/>
          <w:i w:val="false"/>
          <w:iCs w:val="false"/>
          <w:sz w:val="22"/>
          <w:szCs w:val="22"/>
        </w:rPr>
        <w:t xml:space="preserve">Before the end the Church must pass through a final trial: a great apostasy, a "supreme religious deception" offering apparent solutions at the price of apostasy from the truth, and the figure Scripture calls the Antichrist (CCC 675–676; 2 Thessalonians 2:3–12; 1 John 2:18). The Church has never identified this figure with any living person, and she insists that "of that day or hour, no one knows, neither the angels in heaven, nor the Son, but only the Father" (Mark 13:32; Acts 1:7; CCC 1040).</w:t>
      </w:r>
    </w:p>
    <w:p>
      <w:pPr>
        <w:pStyle w:val="Heading3"/>
        <w:spacing w:after="120" w:before="240"/>
      </w:pPr>
      <w:r>
        <w:rPr>
          <w:rFonts w:ascii="Calibri" w:cs="Calibri" w:eastAsia="Calibri" w:hAnsi="Calibri"/>
          <w:b/>
          <w:bCs/>
          <w:i w:val="false"/>
          <w:iCs w:val="false"/>
          <w:color w:val="2E75B6"/>
          <w:sz w:val="26"/>
          <w:szCs w:val="26"/>
        </w:rPr>
        <w:t xml:space="preserve">3.8 The Last Judgment</w:t>
      </w:r>
    </w:p>
    <w:p>
      <w:pPr>
        <w:spacing w:after="80" w:before="80"/>
      </w:pPr>
      <w:r>
        <w:rPr>
          <w:rFonts w:ascii="Calibri" w:cs="Calibri" w:eastAsia="Calibri" w:hAnsi="Calibri"/>
          <w:b w:val="false"/>
          <w:bCs w:val="false"/>
          <w:i w:val="false"/>
          <w:iCs w:val="false"/>
          <w:sz w:val="22"/>
          <w:szCs w:val="22"/>
        </w:rPr>
        <w:t xml:space="preserve">At the end of history, Christ will judge the living and the dead in the general or Last Judgment (CCC 1038–1041). All will rise; all will stand before him; the meaning of history and the truth of every human life will be made manifest. The Lord's own description in Matthew 25:31–46 — the sheep and the goats, the works of mercy — is the Church's icon of that hour.</w:t>
      </w:r>
    </w:p>
    <w:p>
      <w:pPr>
        <w:spacing w:after="80" w:before="80"/>
      </w:pPr>
      <w:r>
        <w:rPr>
          <w:rFonts w:ascii="Calibri" w:cs="Calibri" w:eastAsia="Calibri" w:hAnsi="Calibri"/>
          <w:b w:val="false"/>
          <w:bCs w:val="false"/>
          <w:i w:val="false"/>
          <w:iCs w:val="false"/>
          <w:sz w:val="22"/>
          <w:szCs w:val="22"/>
        </w:rPr>
        <w:t xml:space="preserve">The Last Judgment is not a new trial added to the particular judgment. It is the public manifestation of what was decided at death, together with the resurrection of the body, so that the whole person — body and soul, with all that he did — is revealed in the light of Christ. "We must all be manifested before the judgment seat of Christ, that every one may receive the proper things of the body, according as he hath done, whether it be good or evil" (2 Corinthians 5:10).</w:t>
      </w:r>
    </w:p>
    <w:p>
      <w:pPr>
        <w:pStyle w:val="Heading3"/>
        <w:spacing w:after="120" w:before="240"/>
      </w:pPr>
      <w:r>
        <w:rPr>
          <w:rFonts w:ascii="Calibri" w:cs="Calibri" w:eastAsia="Calibri" w:hAnsi="Calibri"/>
          <w:b/>
          <w:bCs/>
          <w:i w:val="false"/>
          <w:iCs w:val="false"/>
          <w:color w:val="2E75B6"/>
          <w:sz w:val="26"/>
          <w:szCs w:val="26"/>
        </w:rPr>
        <w:t xml:space="preserve">3.9 The New Heavens and the New Earth</w:t>
      </w:r>
    </w:p>
    <w:p>
      <w:pPr>
        <w:spacing w:after="80" w:before="80"/>
      </w:pPr>
      <w:r>
        <w:rPr>
          <w:rFonts w:ascii="Calibri" w:cs="Calibri" w:eastAsia="Calibri" w:hAnsi="Calibri"/>
          <w:b w:val="false"/>
          <w:bCs w:val="false"/>
          <w:i w:val="false"/>
          <w:iCs w:val="false"/>
          <w:sz w:val="22"/>
          <w:szCs w:val="22"/>
        </w:rPr>
        <w:t xml:space="preserve">The end of the world is not the destruction of creation but its transfiguration. "We look for new heavens and a new earth according to his promises, in which justice dwelleth" (2 Peter 3:13). St. John saw the holy city coming down out of heaven, and heard the voice: "Behold the tabernacle of God with men, and he will dwell with them... and God shall wipe away all tears from their eyes" (Revelation 21:1–5; cf. Isaiah 65:17).</w:t>
      </w:r>
    </w:p>
    <w:p>
      <w:pPr>
        <w:spacing w:after="80" w:before="80"/>
      </w:pPr>
      <w:r>
        <w:rPr>
          <w:rFonts w:ascii="Calibri" w:cs="Calibri" w:eastAsia="Calibri" w:hAnsi="Calibri"/>
          <w:b w:val="false"/>
          <w:bCs w:val="false"/>
          <w:i w:val="false"/>
          <w:iCs w:val="false"/>
          <w:sz w:val="22"/>
          <w:szCs w:val="22"/>
        </w:rPr>
        <w:t xml:space="preserve">The </w:t>
      </w:r>
      <w:r>
        <w:rPr>
          <w:rFonts w:ascii="Calibri" w:cs="Calibri" w:eastAsia="Calibri" w:hAnsi="Calibri"/>
          <w:b w:val="false"/>
          <w:bCs w:val="false"/>
          <w:i/>
          <w:iCs/>
          <w:sz w:val="22"/>
          <w:szCs w:val="22"/>
        </w:rPr>
        <w:t xml:space="preserve">Catechism</w:t>
      </w:r>
      <w:r>
        <w:rPr>
          <w:rFonts w:ascii="Calibri" w:cs="Calibri" w:eastAsia="Calibri" w:hAnsi="Calibri"/>
          <w:b w:val="false"/>
          <w:bCs w:val="false"/>
          <w:i w:val="false"/>
          <w:iCs w:val="false"/>
          <w:sz w:val="22"/>
          <w:szCs w:val="22"/>
        </w:rPr>
        <w:t xml:space="preserve"> teaches that the universe itself will be transformed, that creation will share in the glory of the risen body, and that God will be "all in all" (CCC 1042–1050; 1 Corinthians 15:28; Romans 8:19–23). The Church's prayer is therefore not escape from the world but the redemption of it. Her last word in Scripture is the prayer of the first Christians: "Amen. Come, Lord Jesus" (Revelation 22:20; cf. 1 Corinthians 16:22, </w:t>
      </w:r>
      <w:r>
        <w:rPr>
          <w:rFonts w:ascii="Calibri" w:cs="Calibri" w:eastAsia="Calibri" w:hAnsi="Calibri"/>
          <w:b w:val="false"/>
          <w:bCs w:val="false"/>
          <w:i/>
          <w:iCs/>
          <w:sz w:val="22"/>
          <w:szCs w:val="22"/>
        </w:rPr>
        <w:t xml:space="preserve">Maranatha</w:t>
      </w:r>
      <w:r>
        <w:rPr>
          <w:rFonts w:ascii="Calibri" w:cs="Calibri" w:eastAsia="Calibri" w:hAnsi="Calibri"/>
          <w:b w:val="false"/>
          <w:bCs w:val="false"/>
          <w:i w:val="false"/>
          <w:iCs w:val="false"/>
          <w:sz w:val="22"/>
          <w:szCs w:val="22"/>
        </w:rPr>
        <w:t xml:space="preserve">).</w:t>
      </w:r>
    </w:p>
    <w:p>
      <w:pPr>
        <w:pStyle w:val="Heading3"/>
        <w:spacing w:after="120" w:before="240"/>
      </w:pPr>
      <w:r>
        <w:rPr>
          <w:rFonts w:ascii="Calibri" w:cs="Calibri" w:eastAsia="Calibri" w:hAnsi="Calibri"/>
          <w:b/>
          <w:bCs/>
          <w:i w:val="false"/>
          <w:iCs w:val="false"/>
          <w:color w:val="2E75B6"/>
          <w:sz w:val="26"/>
          <w:szCs w:val="26"/>
        </w:rPr>
        <w:t xml:space="preserve">The Last Things at a Glance</w:t>
      </w:r>
    </w:p>
    <w:tbl>
      <w:tblPr>
        <w:tblW w:type="pct" w:w="5000"/>
        <w:tblBorders>
          <w:top w:val="single" w:color="B4C6E7" w:sz="1"/>
          <w:left w:val="single" w:color="B4C6E7" w:sz="1"/>
          <w:bottom w:val="single" w:color="B4C6E7" w:sz="1"/>
          <w:right w:val="single" w:color="B4C6E7" w:sz="1"/>
          <w:insideH w:val="single" w:color="B4C6E7" w:sz="1"/>
          <w:insideV w:val="single" w:color="B4C6E7" w:sz="1"/>
        </w:tblBorders>
      </w:tblPr>
      <w:tblGrid>
        <w:gridCol w:w="2257"/>
        <w:gridCol w:w="2257"/>
        <w:gridCol w:w="2257"/>
        <w:gridCol w:w="2257"/>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Stage</w:t>
            </w:r>
          </w:p>
        </w:tc>
        <w:tc>
          <w:tcPr>
            <w:shd w:fill="D6E4F0" w:color="D6E4F0" w:val="solid"/>
          </w:tcPr>
          <w:p>
            <w:pPr>
              <w:spacing w:after="40" w:before="40"/>
            </w:pPr>
            <w:r>
              <w:rPr>
                <w:rFonts w:ascii="Calibri" w:cs="Calibri" w:eastAsia="Calibri" w:hAnsi="Calibri"/>
                <w:b/>
                <w:bCs/>
                <w:i w:val="false"/>
                <w:iCs w:val="false"/>
                <w:sz w:val="22"/>
                <w:szCs w:val="22"/>
              </w:rPr>
              <w:t xml:space="preserve">What happens</w:t>
            </w:r>
          </w:p>
        </w:tc>
        <w:tc>
          <w:tcPr>
            <w:shd w:fill="D6E4F0" w:color="D6E4F0" w:val="solid"/>
          </w:tcPr>
          <w:p>
            <w:pPr>
              <w:spacing w:after="40" w:before="40"/>
            </w:pPr>
            <w:r>
              <w:rPr>
                <w:rFonts w:ascii="Calibri" w:cs="Calibri" w:eastAsia="Calibri" w:hAnsi="Calibri"/>
                <w:b/>
                <w:bCs/>
                <w:i w:val="false"/>
                <w:iCs w:val="false"/>
                <w:sz w:val="22"/>
                <w:szCs w:val="22"/>
              </w:rPr>
              <w:t xml:space="preserve">Scripture</w:t>
            </w:r>
          </w:p>
        </w:tc>
        <w:tc>
          <w:tcPr>
            <w:shd w:fill="D6E4F0" w:color="D6E4F0" w:val="solid"/>
          </w:tcPr>
          <w:p>
            <w:pPr>
              <w:spacing w:after="40" w:before="40"/>
            </w:pPr>
            <w:r>
              <w:rPr>
                <w:rFonts w:ascii="Calibri" w:cs="Calibri" w:eastAsia="Calibri" w:hAnsi="Calibri"/>
                <w:b/>
                <w:bCs/>
                <w:i w:val="false"/>
                <w:iCs w:val="false"/>
                <w:sz w:val="22"/>
                <w:szCs w:val="22"/>
              </w:rPr>
              <w:t xml:space="preserve">CCC</w:t>
            </w:r>
          </w:p>
        </w:tc>
      </w:tr>
      <w:tr>
        <w:tc>
          <w:p>
            <w:pPr>
              <w:spacing w:after="30" w:before="30"/>
            </w:pPr>
            <w:r>
              <w:rPr>
                <w:rFonts w:ascii="Calibri" w:cs="Calibri" w:eastAsia="Calibri" w:hAnsi="Calibri"/>
                <w:b w:val="false"/>
                <w:bCs w:val="false"/>
                <w:i w:val="false"/>
                <w:iCs w:val="false"/>
                <w:sz w:val="22"/>
                <w:szCs w:val="22"/>
              </w:rPr>
              <w:t xml:space="preserve">Death</w:t>
            </w:r>
          </w:p>
        </w:tc>
        <w:tc>
          <w:p>
            <w:pPr>
              <w:spacing w:after="30" w:before="30"/>
            </w:pPr>
            <w:r>
              <w:rPr>
                <w:rFonts w:ascii="Calibri" w:cs="Calibri" w:eastAsia="Calibri" w:hAnsi="Calibri"/>
                <w:b w:val="false"/>
                <w:bCs w:val="false"/>
                <w:i w:val="false"/>
                <w:iCs w:val="false"/>
                <w:sz w:val="22"/>
                <w:szCs w:val="22"/>
              </w:rPr>
              <w:t xml:space="preserve">The soul is separated from the body; earthly life and the time of decision end</w:t>
            </w:r>
          </w:p>
        </w:tc>
        <w:tc>
          <w:p>
            <w:pPr>
              <w:spacing w:after="30" w:before="30"/>
            </w:pPr>
            <w:r>
              <w:rPr>
                <w:rFonts w:ascii="Calibri" w:cs="Calibri" w:eastAsia="Calibri" w:hAnsi="Calibri"/>
                <w:b w:val="false"/>
                <w:bCs w:val="false"/>
                <w:i w:val="false"/>
                <w:iCs w:val="false"/>
                <w:sz w:val="22"/>
                <w:szCs w:val="22"/>
              </w:rPr>
              <w:t xml:space="preserve">Hebrews 9:27</w:t>
            </w:r>
          </w:p>
        </w:tc>
        <w:tc>
          <w:p>
            <w:pPr>
              <w:spacing w:after="30" w:before="30"/>
            </w:pPr>
            <w:r>
              <w:rPr>
                <w:rFonts w:ascii="Calibri" w:cs="Calibri" w:eastAsia="Calibri" w:hAnsi="Calibri"/>
                <w:b w:val="false"/>
                <w:bCs w:val="false"/>
                <w:i w:val="false"/>
                <w:iCs w:val="false"/>
                <w:sz w:val="22"/>
                <w:szCs w:val="22"/>
              </w:rPr>
              <w:t xml:space="preserve">1006–1014</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Particular judgment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The soul stands before Christ and receives its eternal retribution</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Luke 16:22–23</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1021–1022</w:t>
            </w:r>
          </w:p>
        </w:tc>
      </w:tr>
      <w:tr>
        <w:tc>
          <w:p>
            <w:pPr>
              <w:spacing w:after="30" w:before="30"/>
            </w:pPr>
            <w:r>
              <w:rPr>
                <w:rFonts w:ascii="Calibri" w:cs="Calibri" w:eastAsia="Calibri" w:hAnsi="Calibri"/>
                <w:b w:val="false"/>
                <w:bCs w:val="false"/>
                <w:i w:val="false"/>
                <w:iCs w:val="false"/>
                <w:sz w:val="22"/>
                <w:szCs w:val="22"/>
              </w:rPr>
              <w:t xml:space="preserve">Heaven</w:t>
            </w:r>
          </w:p>
        </w:tc>
        <w:tc>
          <w:p>
            <w:pPr>
              <w:spacing w:after="30" w:before="30"/>
            </w:pPr>
            <w:r>
              <w:rPr>
                <w:rFonts w:ascii="Calibri" w:cs="Calibri" w:eastAsia="Calibri" w:hAnsi="Calibri"/>
                <w:b w:val="false"/>
                <w:bCs w:val="false"/>
                <w:i w:val="false"/>
                <w:iCs w:val="false"/>
                <w:sz w:val="22"/>
                <w:szCs w:val="22"/>
              </w:rPr>
              <w:t xml:space="preserve">Perfect communion with the Trinity, the angels, and the saints — the beatific vision</w:t>
            </w:r>
          </w:p>
        </w:tc>
        <w:tc>
          <w:p>
            <w:pPr>
              <w:spacing w:after="30" w:before="30"/>
            </w:pPr>
            <w:r>
              <w:rPr>
                <w:rFonts w:ascii="Calibri" w:cs="Calibri" w:eastAsia="Calibri" w:hAnsi="Calibri"/>
                <w:b w:val="false"/>
                <w:bCs w:val="false"/>
                <w:i w:val="false"/>
                <w:iCs w:val="false"/>
                <w:sz w:val="22"/>
                <w:szCs w:val="22"/>
              </w:rPr>
              <w:t xml:space="preserve">1 Corinthians 2:9</w:t>
            </w:r>
          </w:p>
        </w:tc>
        <w:tc>
          <w:p>
            <w:pPr>
              <w:spacing w:after="30" w:before="30"/>
            </w:pPr>
            <w:r>
              <w:rPr>
                <w:rFonts w:ascii="Calibri" w:cs="Calibri" w:eastAsia="Calibri" w:hAnsi="Calibri"/>
                <w:b w:val="false"/>
                <w:bCs w:val="false"/>
                <w:i w:val="false"/>
                <w:iCs w:val="false"/>
                <w:sz w:val="22"/>
                <w:szCs w:val="22"/>
              </w:rPr>
              <w:t xml:space="preserve">1023–1029</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Purgatory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Final purification of those who die in grace but are not yet perfectly purified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1 Corinthians 3:10–15</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1030–1032</w:t>
            </w:r>
          </w:p>
        </w:tc>
      </w:tr>
      <w:tr>
        <w:tc>
          <w:p>
            <w:pPr>
              <w:spacing w:after="30" w:before="30"/>
            </w:pPr>
            <w:r>
              <w:rPr>
                <w:rFonts w:ascii="Calibri" w:cs="Calibri" w:eastAsia="Calibri" w:hAnsi="Calibri"/>
                <w:b w:val="false"/>
                <w:bCs w:val="false"/>
                <w:i w:val="false"/>
                <w:iCs w:val="false"/>
                <w:sz w:val="22"/>
                <w:szCs w:val="22"/>
              </w:rPr>
              <w:t xml:space="preserve">Hell</w:t>
            </w:r>
          </w:p>
        </w:tc>
        <w:tc>
          <w:p>
            <w:pPr>
              <w:spacing w:after="30" w:before="30"/>
            </w:pPr>
            <w:r>
              <w:rPr>
                <w:rFonts w:ascii="Calibri" w:cs="Calibri" w:eastAsia="Calibri" w:hAnsi="Calibri"/>
                <w:b w:val="false"/>
                <w:bCs w:val="false"/>
                <w:i w:val="false"/>
                <w:iCs w:val="false"/>
                <w:sz w:val="22"/>
                <w:szCs w:val="22"/>
              </w:rPr>
              <w:t xml:space="preserve">Definitive self-exclusion from God by the person who dies in mortal sin</w:t>
            </w:r>
          </w:p>
        </w:tc>
        <w:tc>
          <w:p>
            <w:pPr>
              <w:spacing w:after="30" w:before="30"/>
            </w:pPr>
            <w:r>
              <w:rPr>
                <w:rFonts w:ascii="Calibri" w:cs="Calibri" w:eastAsia="Calibri" w:hAnsi="Calibri"/>
                <w:b w:val="false"/>
                <w:bCs w:val="false"/>
                <w:i w:val="false"/>
                <w:iCs w:val="false"/>
                <w:sz w:val="22"/>
                <w:szCs w:val="22"/>
              </w:rPr>
              <w:t xml:space="preserve">Matthew 25:41</w:t>
            </w:r>
          </w:p>
        </w:tc>
        <w:tc>
          <w:p>
            <w:pPr>
              <w:spacing w:after="30" w:before="30"/>
            </w:pPr>
            <w:r>
              <w:rPr>
                <w:rFonts w:ascii="Calibri" w:cs="Calibri" w:eastAsia="Calibri" w:hAnsi="Calibri"/>
                <w:b w:val="false"/>
                <w:bCs w:val="false"/>
                <w:i w:val="false"/>
                <w:iCs w:val="false"/>
                <w:sz w:val="22"/>
                <w:szCs w:val="22"/>
              </w:rPr>
              <w:t xml:space="preserve">1033–1037</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Resurrection of the body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All the dead rise, each with his own body, now glorified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1 Corinthians 15</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988–1019</w:t>
            </w:r>
          </w:p>
        </w:tc>
      </w:tr>
      <w:tr>
        <w:tc>
          <w:p>
            <w:pPr>
              <w:spacing w:after="30" w:before="30"/>
            </w:pPr>
            <w:r>
              <w:rPr>
                <w:rFonts w:ascii="Calibri" w:cs="Calibri" w:eastAsia="Calibri" w:hAnsi="Calibri"/>
                <w:b w:val="false"/>
                <w:bCs w:val="false"/>
                <w:i w:val="false"/>
                <w:iCs w:val="false"/>
                <w:sz w:val="22"/>
                <w:szCs w:val="22"/>
              </w:rPr>
              <w:t xml:space="preserve">Second Coming (Parousia)</w:t>
            </w:r>
          </w:p>
        </w:tc>
        <w:tc>
          <w:p>
            <w:pPr>
              <w:spacing w:after="30" w:before="30"/>
            </w:pPr>
            <w:r>
              <w:rPr>
                <w:rFonts w:ascii="Calibri" w:cs="Calibri" w:eastAsia="Calibri" w:hAnsi="Calibri"/>
                <w:b w:val="false"/>
                <w:bCs w:val="false"/>
                <w:i w:val="false"/>
                <w:iCs w:val="false"/>
                <w:sz w:val="22"/>
                <w:szCs w:val="22"/>
              </w:rPr>
              <w:t xml:space="preserve">Christ returns in glory, visibly and universally</w:t>
            </w:r>
          </w:p>
        </w:tc>
        <w:tc>
          <w:p>
            <w:pPr>
              <w:spacing w:after="30" w:before="30"/>
            </w:pPr>
            <w:r>
              <w:rPr>
                <w:rFonts w:ascii="Calibri" w:cs="Calibri" w:eastAsia="Calibri" w:hAnsi="Calibri"/>
                <w:b w:val="false"/>
                <w:bCs w:val="false"/>
                <w:i w:val="false"/>
                <w:iCs w:val="false"/>
                <w:sz w:val="22"/>
                <w:szCs w:val="22"/>
              </w:rPr>
              <w:t xml:space="preserve">Acts 1:11</w:t>
            </w:r>
          </w:p>
        </w:tc>
        <w:tc>
          <w:p>
            <w:pPr>
              <w:spacing w:after="30" w:before="30"/>
            </w:pPr>
            <w:r>
              <w:rPr>
                <w:rFonts w:ascii="Calibri" w:cs="Calibri" w:eastAsia="Calibri" w:hAnsi="Calibri"/>
                <w:b w:val="false"/>
                <w:bCs w:val="false"/>
                <w:i w:val="false"/>
                <w:iCs w:val="false"/>
                <w:sz w:val="22"/>
                <w:szCs w:val="22"/>
              </w:rPr>
              <w:t xml:space="preserve">668–679</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Last Judgment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All are judged before Christ; the meaning of history and of each life is revealed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Matthew 25:31–46</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1038–1041</w:t>
            </w:r>
          </w:p>
        </w:tc>
      </w:tr>
      <w:tr>
        <w:tc>
          <w:p>
            <w:pPr>
              <w:spacing w:after="30" w:before="30"/>
            </w:pPr>
            <w:r>
              <w:rPr>
                <w:rFonts w:ascii="Calibri" w:cs="Calibri" w:eastAsia="Calibri" w:hAnsi="Calibri"/>
                <w:b w:val="false"/>
                <w:bCs w:val="false"/>
                <w:i w:val="false"/>
                <w:iCs w:val="false"/>
                <w:sz w:val="22"/>
                <w:szCs w:val="22"/>
              </w:rPr>
              <w:t xml:space="preserve">New heavens and new earth</w:t>
            </w:r>
          </w:p>
        </w:tc>
        <w:tc>
          <w:p>
            <w:pPr>
              <w:spacing w:after="30" w:before="30"/>
            </w:pPr>
            <w:r>
              <w:rPr>
                <w:rFonts w:ascii="Calibri" w:cs="Calibri" w:eastAsia="Calibri" w:hAnsi="Calibri"/>
                <w:b w:val="false"/>
                <w:bCs w:val="false"/>
                <w:i w:val="false"/>
                <w:iCs w:val="false"/>
                <w:sz w:val="22"/>
                <w:szCs w:val="22"/>
              </w:rPr>
              <w:t xml:space="preserve">Creation is transfigured; God is all in all</w:t>
            </w:r>
          </w:p>
        </w:tc>
        <w:tc>
          <w:p>
            <w:pPr>
              <w:spacing w:after="30" w:before="30"/>
            </w:pPr>
            <w:r>
              <w:rPr>
                <w:rFonts w:ascii="Calibri" w:cs="Calibri" w:eastAsia="Calibri" w:hAnsi="Calibri"/>
                <w:b w:val="false"/>
                <w:bCs w:val="false"/>
                <w:i w:val="false"/>
                <w:iCs w:val="false"/>
                <w:sz w:val="22"/>
                <w:szCs w:val="22"/>
              </w:rPr>
              <w:t xml:space="preserve">2 Peter 3:13</w:t>
            </w:r>
          </w:p>
        </w:tc>
        <w:tc>
          <w:p>
            <w:pPr>
              <w:spacing w:after="30" w:before="30"/>
            </w:pPr>
            <w:r>
              <w:rPr>
                <w:rFonts w:ascii="Calibri" w:cs="Calibri" w:eastAsia="Calibri" w:hAnsi="Calibri"/>
                <w:b w:val="false"/>
                <w:bCs w:val="false"/>
                <w:i w:val="false"/>
                <w:iCs w:val="false"/>
                <w:sz w:val="22"/>
                <w:szCs w:val="22"/>
              </w:rPr>
              <w:t xml:space="preserve">1042–1050</w:t>
            </w:r>
          </w:p>
        </w:tc>
      </w:tr>
    </w:tbl>
    <w:p>
      <w:pPr>
        <w:spacing w:after="120"/>
      </w:pP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4. Part II — The Order of Events, and What the Church Has Not Defined</w:t>
      </w:r>
    </w:p>
    <w:p>
      <w:pPr>
        <w:pStyle w:val="Heading3"/>
        <w:spacing w:after="120" w:before="240"/>
      </w:pPr>
      <w:r>
        <w:rPr>
          <w:rFonts w:ascii="Calibri" w:cs="Calibri" w:eastAsia="Calibri" w:hAnsi="Calibri"/>
          <w:b/>
          <w:bCs/>
          <w:i w:val="false"/>
          <w:iCs w:val="false"/>
          <w:color w:val="2E75B6"/>
          <w:sz w:val="26"/>
          <w:szCs w:val="26"/>
        </w:rPr>
        <w:t xml:space="preserve">4.1 The order the Church teaches</w:t>
      </w:r>
    </w:p>
    <w:p>
      <w:pPr>
        <w:spacing w:after="80" w:before="80"/>
      </w:pPr>
      <w:r>
        <w:rPr>
          <w:rFonts w:ascii="Calibri" w:cs="Calibri" w:eastAsia="Calibri" w:hAnsi="Calibri"/>
          <w:b w:val="false"/>
          <w:bCs w:val="false"/>
          <w:i w:val="false"/>
          <w:iCs w:val="false"/>
          <w:sz w:val="22"/>
          <w:szCs w:val="22"/>
        </w:rPr>
        <w:t xml:space="preserve">Catholic doctrine gives a clear sequence, though it does not give a schedule:</w:t>
      </w:r>
    </w:p>
    <w:p>
      <w:pPr>
        <w:spacing w:after="40" w:before="40"/>
        <w:ind w:left="720"/>
      </w:pPr>
      <w:r>
        <w:rPr>
          <w:rFonts w:ascii="Calibri" w:cs="Calibri" w:eastAsia="Calibri" w:hAnsi="Calibri"/>
          <w:sz w:val="22"/>
          <w:szCs w:val="22"/>
        </w:rPr>
        <w:t xml:space="preserve">1.  </w:t>
      </w:r>
      <w:r>
        <w:rPr>
          <w:rFonts w:ascii="Calibri" w:cs="Calibri" w:eastAsia="Calibri" w:hAnsi="Calibri"/>
          <w:b/>
          <w:bCs/>
          <w:i w:val="false"/>
          <w:iCs w:val="false"/>
          <w:sz w:val="22"/>
          <w:szCs w:val="22"/>
        </w:rPr>
        <w:t xml:space="preserve">Death</w:t>
      </w:r>
      <w:r>
        <w:rPr>
          <w:rFonts w:ascii="Calibri" w:cs="Calibri" w:eastAsia="Calibri" w:hAnsi="Calibri"/>
          <w:b w:val="false"/>
          <w:bCs w:val="false"/>
          <w:i w:val="false"/>
          <w:iCs w:val="false"/>
          <w:sz w:val="22"/>
          <w:szCs w:val="22"/>
        </w:rPr>
        <w:t xml:space="preserve"> ends earthly life and the time of decision.</w:t>
      </w:r>
    </w:p>
    <w:p>
      <w:pPr>
        <w:spacing w:after="40" w:before="40"/>
        <w:ind w:left="720"/>
      </w:pPr>
      <w:r>
        <w:rPr>
          <w:rFonts w:ascii="Calibri" w:cs="Calibri" w:eastAsia="Calibri" w:hAnsi="Calibri"/>
          <w:sz w:val="22"/>
          <w:szCs w:val="22"/>
        </w:rPr>
        <w:t xml:space="preserve">2.  </w:t>
      </w:r>
      <w:r>
        <w:rPr>
          <w:rFonts w:ascii="Calibri" w:cs="Calibri" w:eastAsia="Calibri" w:hAnsi="Calibri"/>
          <w:b/>
          <w:bCs/>
          <w:i w:val="false"/>
          <w:iCs w:val="false"/>
          <w:sz w:val="22"/>
          <w:szCs w:val="22"/>
        </w:rPr>
        <w:t xml:space="preserve">The particular judgment</w:t>
      </w:r>
      <w:r>
        <w:rPr>
          <w:rFonts w:ascii="Calibri" w:cs="Calibri" w:eastAsia="Calibri" w:hAnsi="Calibri"/>
          <w:b w:val="false"/>
          <w:bCs w:val="false"/>
          <w:i w:val="false"/>
          <w:iCs w:val="false"/>
          <w:sz w:val="22"/>
          <w:szCs w:val="22"/>
        </w:rPr>
        <w:t xml:space="preserve"> fixes each person's state for eternity — heaven, purification, or hell.</w:t>
      </w:r>
    </w:p>
    <w:p>
      <w:pPr>
        <w:spacing w:after="40" w:before="40"/>
        <w:ind w:left="720"/>
      </w:pPr>
      <w:r>
        <w:rPr>
          <w:rFonts w:ascii="Calibri" w:cs="Calibri" w:eastAsia="Calibri" w:hAnsi="Calibri"/>
          <w:sz w:val="22"/>
          <w:szCs w:val="22"/>
        </w:rPr>
        <w:t xml:space="preserve">3.  </w:t>
      </w:r>
      <w:r>
        <w:rPr>
          <w:rFonts w:ascii="Calibri" w:cs="Calibri" w:eastAsia="Calibri" w:hAnsi="Calibri"/>
          <w:b/>
          <w:bCs/>
          <w:i w:val="false"/>
          <w:iCs w:val="false"/>
          <w:sz w:val="22"/>
          <w:szCs w:val="22"/>
        </w:rPr>
        <w:t xml:space="preserve">The intermediate state</w:t>
      </w:r>
      <w:r>
        <w:rPr>
          <w:rFonts w:ascii="Calibri" w:cs="Calibri" w:eastAsia="Calibri" w:hAnsi="Calibri"/>
          <w:b w:val="false"/>
          <w:bCs w:val="false"/>
          <w:i w:val="false"/>
          <w:iCs w:val="false"/>
          <w:sz w:val="22"/>
          <w:szCs w:val="22"/>
        </w:rPr>
        <w:t xml:space="preserve"> follows: the soul, conscious and immortal, enjoys God, is purified, or is fixed in separation, while awaiting the resurrection of the body.</w:t>
      </w:r>
    </w:p>
    <w:p>
      <w:pPr>
        <w:spacing w:after="40" w:before="40"/>
        <w:ind w:left="720"/>
      </w:pPr>
      <w:r>
        <w:rPr>
          <w:rFonts w:ascii="Calibri" w:cs="Calibri" w:eastAsia="Calibri" w:hAnsi="Calibri"/>
          <w:sz w:val="22"/>
          <w:szCs w:val="22"/>
        </w:rPr>
        <w:t xml:space="preserve">4.  </w:t>
      </w:r>
      <w:r>
        <w:rPr>
          <w:rFonts w:ascii="Calibri" w:cs="Calibri" w:eastAsia="Calibri" w:hAnsi="Calibri"/>
          <w:b/>
          <w:bCs/>
          <w:i w:val="false"/>
          <w:iCs w:val="false"/>
          <w:sz w:val="22"/>
          <w:szCs w:val="22"/>
        </w:rPr>
        <w:t xml:space="preserve">The Second Coming of Christ</w:t>
      </w:r>
      <w:r>
        <w:rPr>
          <w:rFonts w:ascii="Calibri" w:cs="Calibri" w:eastAsia="Calibri" w:hAnsi="Calibri"/>
          <w:b w:val="false"/>
          <w:bCs w:val="false"/>
          <w:i w:val="false"/>
          <w:iCs w:val="false"/>
          <w:sz w:val="22"/>
          <w:szCs w:val="22"/>
        </w:rPr>
        <w:t xml:space="preserve"> in glory, preceded by a final trial of the Church.</w:t>
      </w:r>
    </w:p>
    <w:p>
      <w:pPr>
        <w:spacing w:after="40" w:before="40"/>
        <w:ind w:left="720"/>
      </w:pPr>
      <w:r>
        <w:rPr>
          <w:rFonts w:ascii="Calibri" w:cs="Calibri" w:eastAsia="Calibri" w:hAnsi="Calibri"/>
          <w:sz w:val="22"/>
          <w:szCs w:val="22"/>
        </w:rPr>
        <w:t xml:space="preserve">5.  </w:t>
      </w:r>
      <w:r>
        <w:rPr>
          <w:rFonts w:ascii="Calibri" w:cs="Calibri" w:eastAsia="Calibri" w:hAnsi="Calibri"/>
          <w:b/>
          <w:bCs/>
          <w:i w:val="false"/>
          <w:iCs w:val="false"/>
          <w:sz w:val="22"/>
          <w:szCs w:val="22"/>
        </w:rPr>
        <w:t xml:space="preserve">The resurrection of all the dead</w:t>
      </w:r>
      <w:r>
        <w:rPr>
          <w:rFonts w:ascii="Calibri" w:cs="Calibri" w:eastAsia="Calibri" w:hAnsi="Calibri"/>
          <w:b w:val="false"/>
          <w:bCs w:val="false"/>
          <w:i w:val="false"/>
          <w:iCs w:val="false"/>
          <w:sz w:val="22"/>
          <w:szCs w:val="22"/>
        </w:rPr>
        <w:t xml:space="preserve">, just and unjust.</w:t>
      </w:r>
    </w:p>
    <w:p>
      <w:pPr>
        <w:spacing w:after="40" w:before="40"/>
        <w:ind w:left="720"/>
      </w:pPr>
      <w:r>
        <w:rPr>
          <w:rFonts w:ascii="Calibri" w:cs="Calibri" w:eastAsia="Calibri" w:hAnsi="Calibri"/>
          <w:sz w:val="22"/>
          <w:szCs w:val="22"/>
        </w:rPr>
        <w:t xml:space="preserve">6.  </w:t>
      </w:r>
      <w:r>
        <w:rPr>
          <w:rFonts w:ascii="Calibri" w:cs="Calibri" w:eastAsia="Calibri" w:hAnsi="Calibri"/>
          <w:b/>
          <w:bCs/>
          <w:i w:val="false"/>
          <w:iCs w:val="false"/>
          <w:sz w:val="22"/>
          <w:szCs w:val="22"/>
        </w:rPr>
        <w:t xml:space="preserve">The Last Judgment</w:t>
      </w:r>
      <w:r>
        <w:rPr>
          <w:rFonts w:ascii="Calibri" w:cs="Calibri" w:eastAsia="Calibri" w:hAnsi="Calibri"/>
          <w:b w:val="false"/>
          <w:bCs w:val="false"/>
          <w:i w:val="false"/>
          <w:iCs w:val="false"/>
          <w:sz w:val="22"/>
          <w:szCs w:val="22"/>
        </w:rPr>
        <w:t xml:space="preserve">, in which all is revealed.</w:t>
      </w:r>
    </w:p>
    <w:p>
      <w:pPr>
        <w:spacing w:after="40" w:before="40"/>
        <w:ind w:left="720"/>
      </w:pPr>
      <w:r>
        <w:rPr>
          <w:rFonts w:ascii="Calibri" w:cs="Calibri" w:eastAsia="Calibri" w:hAnsi="Calibri"/>
          <w:sz w:val="22"/>
          <w:szCs w:val="22"/>
        </w:rPr>
        <w:t xml:space="preserve">7.  </w:t>
      </w:r>
      <w:r>
        <w:rPr>
          <w:rFonts w:ascii="Calibri" w:cs="Calibri" w:eastAsia="Calibri" w:hAnsi="Calibri"/>
          <w:b/>
          <w:bCs/>
          <w:i w:val="false"/>
          <w:iCs w:val="false"/>
          <w:sz w:val="22"/>
          <w:szCs w:val="22"/>
        </w:rPr>
        <w:t xml:space="preserve">The new heavens and the new earth</w:t>
      </w:r>
      <w:r>
        <w:rPr>
          <w:rFonts w:ascii="Calibri" w:cs="Calibri" w:eastAsia="Calibri" w:hAnsi="Calibri"/>
          <w:b w:val="false"/>
          <w:bCs w:val="false"/>
          <w:i w:val="false"/>
          <w:iCs w:val="false"/>
          <w:sz w:val="22"/>
          <w:szCs w:val="22"/>
        </w:rPr>
        <w:t xml:space="preserve">, the consummation of the divine plan.</w:t>
      </w:r>
    </w:p>
    <w:p>
      <w:pPr>
        <w:spacing w:after="80" w:before="80"/>
      </w:pPr>
      <w:r>
        <w:rPr>
          <w:rFonts w:ascii="Calibri" w:cs="Calibri" w:eastAsia="Calibri" w:hAnsi="Calibri"/>
          <w:b w:val="false"/>
          <w:bCs w:val="false"/>
          <w:i w:val="false"/>
          <w:iCs w:val="false"/>
          <w:sz w:val="22"/>
          <w:szCs w:val="22"/>
        </w:rPr>
        <w:t xml:space="preserve">Nothing in this sequence is optional or speculative. It is the faith of the Creed, and everything else that may be said about the end is either a detail of it or an addition to it.</w:t>
      </w:r>
    </w:p>
    <w:p>
      <w:pPr>
        <w:pStyle w:val="Heading3"/>
        <w:spacing w:after="120" w:before="240"/>
      </w:pPr>
      <w:r>
        <w:rPr>
          <w:rFonts w:ascii="Calibri" w:cs="Calibri" w:eastAsia="Calibri" w:hAnsi="Calibri"/>
          <w:b/>
          <w:bCs/>
          <w:i w:val="false"/>
          <w:iCs w:val="false"/>
          <w:color w:val="2E75B6"/>
          <w:sz w:val="26"/>
          <w:szCs w:val="26"/>
        </w:rPr>
        <w:t xml:space="preserve">4.2 The intermediate state</w:t>
      </w:r>
    </w:p>
    <w:p>
      <w:pPr>
        <w:spacing w:after="80" w:before="80"/>
      </w:pPr>
      <w:r>
        <w:rPr>
          <w:rFonts w:ascii="Calibri" w:cs="Calibri" w:eastAsia="Calibri" w:hAnsi="Calibri"/>
          <w:b w:val="false"/>
          <w:bCs w:val="false"/>
          <w:i w:val="false"/>
          <w:iCs w:val="false"/>
          <w:sz w:val="22"/>
          <w:szCs w:val="22"/>
        </w:rPr>
        <w:t xml:space="preserve">The Church teaches that the soul survives death consciously and immediately, and that it does not sleep until the resurrection. The Lord promised the thief, "This day thou shalt be with me in paradise" (Luke 23:43); St. Paul desired "to be dissolved and to be with Christ" (Philippians 1:23); and St. John saw the martyrs in heaven crying out for justice (Revelation 6:9–11). The Fifth Lateran Council (1513) condemned the thesis that the rational soul is mortal or numerically one in all men (DH 1440), and the 1979 CDF letter reaffirmed the immediate retribution of the soul at death.</w:t>
      </w:r>
    </w:p>
    <w:p>
      <w:pPr>
        <w:spacing w:after="80" w:before="80"/>
      </w:pPr>
      <w:r>
        <w:rPr>
          <w:rFonts w:ascii="Calibri" w:cs="Calibri" w:eastAsia="Calibri" w:hAnsi="Calibri"/>
          <w:b w:val="false"/>
          <w:bCs w:val="false"/>
          <w:i w:val="false"/>
          <w:iCs w:val="false"/>
          <w:sz w:val="22"/>
          <w:szCs w:val="22"/>
        </w:rPr>
        <w:t xml:space="preserve">This is why the Church prays for the dead. The practice is apostolic — St. Paul mentions baptism for the dead (1 Corinthians 15:29), and Judas Maccabeus "made a reconciliation for the dead, that they might be delivered from sin" (2 Maccabees 12:46) — and it presupposes that the dead are alive in Christ and can be helped by our prayer and by the Mass.</w:t>
      </w:r>
    </w:p>
    <w:p>
      <w:pPr>
        <w:pStyle w:val="Heading3"/>
        <w:spacing w:after="120" w:before="240"/>
      </w:pPr>
      <w:r>
        <w:rPr>
          <w:rFonts w:ascii="Calibri" w:cs="Calibri" w:eastAsia="Calibri" w:hAnsi="Calibri"/>
          <w:b/>
          <w:bCs/>
          <w:i w:val="false"/>
          <w:iCs w:val="false"/>
          <w:color w:val="2E75B6"/>
          <w:sz w:val="26"/>
          <w:szCs w:val="26"/>
        </w:rPr>
        <w:t xml:space="preserve">4.3 What the Church has not defined</w:t>
      </w:r>
    </w:p>
    <w:p>
      <w:pPr>
        <w:spacing w:after="80" w:before="80"/>
      </w:pPr>
      <w:r>
        <w:rPr>
          <w:rFonts w:ascii="Calibri" w:cs="Calibri" w:eastAsia="Calibri" w:hAnsi="Calibri"/>
          <w:b w:val="false"/>
          <w:bCs w:val="false"/>
          <w:i w:val="false"/>
          <w:iCs w:val="false"/>
          <w:sz w:val="22"/>
          <w:szCs w:val="22"/>
        </w:rPr>
        <w:t xml:space="preserve">The boundaries matter as much as the doctrine. The following are </w:t>
      </w:r>
      <w:r>
        <w:rPr>
          <w:rFonts w:ascii="Calibri" w:cs="Calibri" w:eastAsia="Calibri" w:hAnsi="Calibri"/>
          <w:b/>
          <w:bCs/>
          <w:i w:val="false"/>
          <w:iCs w:val="false"/>
          <w:sz w:val="22"/>
          <w:szCs w:val="22"/>
        </w:rPr>
        <w:t xml:space="preserve">not</w:t>
      </w:r>
      <w:r>
        <w:rPr>
          <w:rFonts w:ascii="Calibri" w:cs="Calibri" w:eastAsia="Calibri" w:hAnsi="Calibri"/>
          <w:b w:val="false"/>
          <w:bCs w:val="false"/>
          <w:i w:val="false"/>
          <w:iCs w:val="false"/>
          <w:sz w:val="22"/>
          <w:szCs w:val="22"/>
        </w:rPr>
        <w:t xml:space="preserve"> part of the Catholic faith, and no one may impose them on another's conscience: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The date or generation of the Second Coming.</w:t>
      </w:r>
      <w:r>
        <w:rPr>
          <w:rFonts w:ascii="Calibri" w:cs="Calibri" w:eastAsia="Calibri" w:hAnsi="Calibri"/>
          <w:b w:val="false"/>
          <w:bCs w:val="false"/>
          <w:i w:val="false"/>
          <w:iCs w:val="false"/>
          <w:sz w:val="22"/>
          <w:szCs w:val="22"/>
        </w:rPr>
        <w:t xml:space="preserve"> Dating is not merely uncertain; it is excluded (Mark 13:32; Acts 1:7; CCC 1040).</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The identity of the Antichrist.</w:t>
      </w:r>
      <w:r>
        <w:rPr>
          <w:rFonts w:ascii="Calibri" w:cs="Calibri" w:eastAsia="Calibri" w:hAnsi="Calibri"/>
          <w:b w:val="false"/>
          <w:bCs w:val="false"/>
          <w:i w:val="false"/>
          <w:iCs w:val="false"/>
          <w:sz w:val="22"/>
          <w:szCs w:val="22"/>
        </w:rPr>
        <w:t xml:space="preserve"> That a final deception and a figure or movement answering to that name will come is taught in substance (CCC 675–676); that any named living person is he, is not.</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A literal thousand-year earthly reign.</w:t>
      </w:r>
      <w:r>
        <w:rPr>
          <w:rFonts w:ascii="Calibri" w:cs="Calibri" w:eastAsia="Calibri" w:hAnsi="Calibri"/>
          <w:b w:val="false"/>
          <w:bCs w:val="false"/>
          <w:i w:val="false"/>
          <w:iCs w:val="false"/>
          <w:sz w:val="22"/>
          <w:szCs w:val="22"/>
        </w:rPr>
        <w:t xml:space="preserve"> This is millenarianism, rejected by the Church (CCC 676) and judged impossible to teach safely by the Holy Office in 1944 (DS 3839).</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A secret rapture.</w:t>
      </w:r>
      <w:r>
        <w:rPr>
          <w:rFonts w:ascii="Calibri" w:cs="Calibri" w:eastAsia="Calibri" w:hAnsi="Calibri"/>
          <w:b w:val="false"/>
          <w:bCs w:val="false"/>
          <w:i w:val="false"/>
          <w:iCs w:val="false"/>
          <w:sz w:val="22"/>
          <w:szCs w:val="22"/>
        </w:rPr>
        <w:t xml:space="preserve"> The Church knows one return of Christ and one resurrection; the dispensational scheme of a prior removal of the Church is foreign to her faith.</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A worldwide "Warning" or illumination of conscience as a datable event.</w:t>
      </w:r>
      <w:r>
        <w:rPr>
          <w:rFonts w:ascii="Calibri" w:cs="Calibri" w:eastAsia="Calibri" w:hAnsi="Calibri"/>
          <w:b w:val="false"/>
          <w:bCs w:val="false"/>
          <w:i w:val="false"/>
          <w:iCs w:val="false"/>
          <w:sz w:val="22"/>
          <w:szCs w:val="22"/>
        </w:rPr>
        <w:t xml:space="preserve"> This is a private-revelation motif, not doctrine.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A literal three days of darkness.</w:t>
      </w:r>
      <w:r>
        <w:rPr>
          <w:rFonts w:ascii="Calibri" w:cs="Calibri" w:eastAsia="Calibri" w:hAnsi="Calibri"/>
          <w:b w:val="false"/>
          <w:bCs w:val="false"/>
          <w:i w:val="false"/>
          <w:iCs w:val="false"/>
          <w:sz w:val="22"/>
          <w:szCs w:val="22"/>
        </w:rPr>
        <w:t xml:space="preserve"> Also a private-revelation motif, not doctrine, and variously described by its various sources.</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A "Seal," "Medal," or new prayer system presented as necessary for protection.</w:t>
      </w:r>
      <w:r>
        <w:rPr>
          <w:rFonts w:ascii="Calibri" w:cs="Calibri" w:eastAsia="Calibri" w:hAnsi="Calibri"/>
          <w:b w:val="false"/>
          <w:bCs w:val="false"/>
          <w:i w:val="false"/>
          <w:iCs w:val="false"/>
          <w:sz w:val="22"/>
          <w:szCs w:val="22"/>
        </w:rPr>
        <w:t xml:space="preserve"> The Church's sacramentals are sufficient; a novel system presented as necessary is a warning sign, not a doctrine.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Whether any particular human being is in hell.</w:t>
      </w:r>
      <w:r>
        <w:rPr>
          <w:rFonts w:ascii="Calibri" w:cs="Calibri" w:eastAsia="Calibri" w:hAnsi="Calibri"/>
          <w:b w:val="false"/>
          <w:bCs w:val="false"/>
          <w:i w:val="false"/>
          <w:iCs w:val="false"/>
          <w:sz w:val="22"/>
          <w:szCs w:val="22"/>
        </w:rPr>
        <w:t xml:space="preserve"> The Church has never declared it of anyone.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The nature, place, and duration of the purgatorial fire.</w:t>
      </w:r>
      <w:r>
        <w:rPr>
          <w:rFonts w:ascii="Calibri" w:cs="Calibri" w:eastAsia="Calibri" w:hAnsi="Calibri"/>
          <w:b w:val="false"/>
          <w:bCs w:val="false"/>
          <w:i w:val="false"/>
          <w:iCs w:val="false"/>
          <w:sz w:val="22"/>
          <w:szCs w:val="22"/>
        </w:rPr>
        <w:t xml:space="preserve"> Trent deliberately declined to define these.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Whether the fire of hell is material.</w:t>
      </w:r>
      <w:r>
        <w:rPr>
          <w:rFonts w:ascii="Calibri" w:cs="Calibri" w:eastAsia="Calibri" w:hAnsi="Calibri"/>
          <w:b w:val="false"/>
          <w:bCs w:val="false"/>
          <w:i w:val="false"/>
          <w:iCs w:val="false"/>
          <w:sz w:val="22"/>
          <w:szCs w:val="22"/>
        </w:rPr>
        <w:t xml:space="preserve"> The common teaching holds that it is; the Church has not defined the manner.</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The number of the saved.</w:t>
      </w:r>
      <w:r>
        <w:rPr>
          <w:rFonts w:ascii="Calibri" w:cs="Calibri" w:eastAsia="Calibri" w:hAnsi="Calibri"/>
          <w:b w:val="false"/>
          <w:bCs w:val="false"/>
          <w:i w:val="false"/>
          <w:iCs w:val="false"/>
          <w:sz w:val="22"/>
          <w:szCs w:val="22"/>
        </w:rPr>
        <w:t xml:space="preserve"> God's salvific will is universal (1 Timothy 2:4); human freedom is real; the Church has defined neither the number nor the proportion.</w:t>
      </w:r>
    </w:p>
    <w:p>
      <w:pPr>
        <w:pStyle w:val="Heading3"/>
        <w:spacing w:after="120" w:before="240"/>
      </w:pPr>
      <w:r>
        <w:rPr>
          <w:rFonts w:ascii="Calibri" w:cs="Calibri" w:eastAsia="Calibri" w:hAnsi="Calibri"/>
          <w:b/>
          <w:bCs/>
          <w:i w:val="false"/>
          <w:iCs w:val="false"/>
          <w:color w:val="2E75B6"/>
          <w:sz w:val="26"/>
          <w:szCs w:val="26"/>
        </w:rPr>
        <w:t xml:space="preserve">4.4 The two norms that govern all end-times speech</w:t>
      </w:r>
    </w:p>
    <w:p>
      <w:pPr>
        <w:spacing w:after="80" w:before="80"/>
      </w:pPr>
      <w:r>
        <w:rPr>
          <w:rFonts w:ascii="Calibri" w:cs="Calibri" w:eastAsia="Calibri" w:hAnsi="Calibri"/>
          <w:b/>
          <w:bCs/>
          <w:i w:val="false"/>
          <w:iCs w:val="false"/>
          <w:sz w:val="22"/>
          <w:szCs w:val="22"/>
        </w:rPr>
        <w:t xml:space="preserve">The Holy Office decree of 1944 (DS 3839).</w:t>
      </w:r>
      <w:r>
        <w:rPr>
          <w:rFonts w:ascii="Calibri" w:cs="Calibri" w:eastAsia="Calibri" w:hAnsi="Calibri"/>
          <w:b w:val="false"/>
          <w:bCs w:val="false"/>
          <w:i w:val="false"/>
          <w:iCs w:val="false"/>
          <w:sz w:val="22"/>
          <w:szCs w:val="22"/>
        </w:rPr>
        <w:t xml:space="preserve"> The decree on mitigated millenarianism, reaffirmed by the CDF in 1979, holds that the system teaching a visible earthly reign of Christ before the final judgment "cannot be taught safely." Christian hope is not the expectation of a better historical order, but the return of the Lord.</w:t>
      </w:r>
    </w:p>
    <w:p>
      <w:pPr>
        <w:spacing w:after="80" w:before="80"/>
      </w:pPr>
      <w:r>
        <w:rPr>
          <w:rFonts w:ascii="Calibri" w:cs="Calibri" w:eastAsia="Calibri" w:hAnsi="Calibri"/>
          <w:b/>
          <w:bCs/>
          <w:i w:val="false"/>
          <w:iCs w:val="false"/>
          <w:sz w:val="22"/>
          <w:szCs w:val="22"/>
        </w:rPr>
        <w:t xml:space="preserve">The Dicastery's Norms of 2024.</w:t>
      </w:r>
      <w:r>
        <w:rPr>
          <w:rFonts w:ascii="Calibri" w:cs="Calibri" w:eastAsia="Calibri" w:hAnsi="Calibri"/>
          <w:b w:val="false"/>
          <w:bCs w:val="false"/>
          <w:i w:val="false"/>
          <w:iCs w:val="false"/>
          <w:sz w:val="22"/>
          <w:szCs w:val="22"/>
        </w:rPr>
        <w:t xml:space="preserve"> Approval of a private revelation means that its message "contains nothing contrary to faith or morals." It does not mean that every detail is true, that later interpretations are endorsed, or that anyone is bound to believe it. The faithful remain free, and the Gospel retains its absolute primacy.</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5. Part III — The Claimed End-Times Sequence, Compared</w:t>
      </w:r>
    </w:p>
    <w:p>
      <w:pPr>
        <w:spacing w:after="80" w:before="80"/>
      </w:pPr>
      <w:r>
        <w:rPr>
          <w:rFonts w:ascii="Calibri" w:cs="Calibri" w:eastAsia="Calibri" w:hAnsi="Calibri"/>
          <w:b w:val="false"/>
          <w:bCs w:val="false"/>
          <w:i w:val="false"/>
          <w:iCs w:val="false"/>
          <w:sz w:val="22"/>
          <w:szCs w:val="22"/>
        </w:rPr>
        <w:t xml:space="preserve">The table below reports claims, not doctrine. </w:t>
      </w:r>
      <w:r>
        <w:rPr>
          <w:rFonts w:ascii="Calibri" w:cs="Calibri" w:eastAsia="Calibri" w:hAnsi="Calibri"/>
          <w:b/>
          <w:bCs/>
          <w:i w:val="false"/>
          <w:iCs w:val="false"/>
          <w:sz w:val="22"/>
          <w:szCs w:val="22"/>
        </w:rPr>
        <w:t xml:space="preserve">Read the last column first</w:t>
      </w:r>
      <w:r>
        <w:rPr>
          <w:rFonts w:ascii="Calibri" w:cs="Calibri" w:eastAsia="Calibri" w:hAnsi="Calibri"/>
          <w:b w:val="false"/>
          <w:bCs w:val="false"/>
          <w:i w:val="false"/>
          <w:iCs w:val="false"/>
          <w:sz w:val="22"/>
          <w:szCs w:val="22"/>
        </w:rPr>
        <w:t xml:space="preserve">: it is the only column that tells you what a Catholic may rely on.</w:t>
      </w:r>
    </w:p>
    <w:tbl>
      <w:tblPr>
        <w:tblW w:type="pct" w:w="5000"/>
        <w:tblBorders>
          <w:top w:val="single" w:color="B4C6E7" w:sz="1"/>
          <w:left w:val="single" w:color="B4C6E7" w:sz="1"/>
          <w:bottom w:val="single" w:color="B4C6E7" w:sz="1"/>
          <w:right w:val="single" w:color="B4C6E7" w:sz="1"/>
          <w:insideH w:val="single" w:color="B4C6E7" w:sz="1"/>
          <w:insideV w:val="single" w:color="B4C6E7" w:sz="1"/>
        </w:tblBorders>
      </w:tblPr>
      <w:tblGrid>
        <w:gridCol w:w="2257"/>
        <w:gridCol w:w="2257"/>
        <w:gridCol w:w="2257"/>
        <w:gridCol w:w="2257"/>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Stage</w:t>
            </w:r>
          </w:p>
        </w:tc>
        <w:tc>
          <w:tcPr>
            <w:shd w:fill="D6E4F0" w:color="D6E4F0" w:val="solid"/>
          </w:tcPr>
          <w:p>
            <w:pPr>
              <w:spacing w:after="40" w:before="40"/>
            </w:pPr>
            <w:r>
              <w:rPr>
                <w:rFonts w:ascii="Calibri" w:cs="Calibri" w:eastAsia="Calibri" w:hAnsi="Calibri"/>
                <w:b/>
                <w:bCs/>
                <w:i w:val="false"/>
                <w:iCs w:val="false"/>
                <w:sz w:val="22"/>
                <w:szCs w:val="22"/>
              </w:rPr>
              <w:t xml:space="preserve">As claimed in the unapproved </w:t>
            </w:r>
            <w:r>
              <w:rPr>
                <w:rFonts w:ascii="Calibri" w:cs="Calibri" w:eastAsia="Calibri" w:hAnsi="Calibri"/>
                <w:b/>
                <w:bCs/>
                <w:i/>
                <w:iCs/>
                <w:sz w:val="22"/>
                <w:szCs w:val="22"/>
              </w:rPr>
              <w:t xml:space="preserve">Book of Truth</w:t>
            </w:r>
            <w:r>
              <w:rPr>
                <w:rFonts w:ascii="Calibri" w:cs="Calibri" w:eastAsia="Calibri" w:hAnsi="Calibri"/>
                <w:b/>
                <w:bCs/>
                <w:i w:val="false"/>
                <w:iCs w:val="false"/>
                <w:sz w:val="22"/>
                <w:szCs w:val="22"/>
              </w:rPr>
              <w:t xml:space="preserve"> corpus</w:t>
            </w:r>
          </w:p>
        </w:tc>
        <w:tc>
          <w:tcPr>
            <w:shd w:fill="D6E4F0" w:color="D6E4F0" w:val="solid"/>
          </w:tcPr>
          <w:p>
            <w:pPr>
              <w:spacing w:after="40" w:before="40"/>
            </w:pPr>
            <w:r>
              <w:rPr>
                <w:rFonts w:ascii="Calibri" w:cs="Calibri" w:eastAsia="Calibri" w:hAnsi="Calibri"/>
                <w:b/>
                <w:bCs/>
                <w:i w:val="false"/>
                <w:iCs w:val="false"/>
                <w:sz w:val="22"/>
                <w:szCs w:val="22"/>
              </w:rPr>
              <w:t xml:space="preserve">Attested elsewhere in private revelation</w:t>
            </w:r>
          </w:p>
        </w:tc>
        <w:tc>
          <w:tcPr>
            <w:shd w:fill="D6E4F0" w:color="D6E4F0" w:val="solid"/>
          </w:tcPr>
          <w:p>
            <w:pPr>
              <w:spacing w:after="40" w:before="40"/>
            </w:pPr>
            <w:r>
              <w:rPr>
                <w:rFonts w:ascii="Calibri" w:cs="Calibri" w:eastAsia="Calibri" w:hAnsi="Calibri"/>
                <w:b/>
                <w:bCs/>
                <w:i w:val="false"/>
                <w:iCs w:val="false"/>
                <w:sz w:val="22"/>
                <w:szCs w:val="22"/>
              </w:rPr>
              <w:t xml:space="preserve">Catholic status</w:t>
            </w:r>
          </w:p>
        </w:tc>
      </w:tr>
      <w:tr>
        <w:tc>
          <w:p>
            <w:pPr>
              <w:spacing w:after="30" w:before="30"/>
            </w:pPr>
            <w:r>
              <w:rPr>
                <w:rFonts w:ascii="Calibri" w:cs="Calibri" w:eastAsia="Calibri" w:hAnsi="Calibri"/>
                <w:b w:val="false"/>
                <w:bCs w:val="false"/>
                <w:i w:val="false"/>
                <w:iCs w:val="false"/>
                <w:sz w:val="22"/>
                <w:szCs w:val="22"/>
              </w:rPr>
              <w:t xml:space="preserve">Great apostasy / final trial</w:t>
            </w:r>
          </w:p>
        </w:tc>
        <w:tc>
          <w:p>
            <w:pPr>
              <w:spacing w:after="30" w:before="30"/>
            </w:pPr>
            <w:r>
              <w:rPr>
                <w:rFonts w:ascii="Calibri" w:cs="Calibri" w:eastAsia="Calibri" w:hAnsi="Calibri"/>
                <w:b w:val="false"/>
                <w:bCs w:val="false"/>
                <w:i w:val="false"/>
                <w:iCs w:val="false"/>
                <w:sz w:val="22"/>
                <w:szCs w:val="22"/>
              </w:rPr>
              <w:t xml:space="preserve">Apostasy spreading from within the Church</w:t>
            </w:r>
          </w:p>
        </w:tc>
        <w:tc>
          <w:p>
            <w:pPr>
              <w:spacing w:after="30" w:before="30"/>
            </w:pPr>
            <w:r>
              <w:rPr>
                <w:rFonts w:ascii="Calibri" w:cs="Calibri" w:eastAsia="Calibri" w:hAnsi="Calibri"/>
                <w:b w:val="false"/>
                <w:bCs w:val="false"/>
                <w:i w:val="false"/>
                <w:iCs w:val="false"/>
                <w:sz w:val="22"/>
                <w:szCs w:val="22"/>
              </w:rPr>
              <w:t xml:space="preserve">Fátima, La Salette, Akita (conditionally); the saints generally</w:t>
            </w:r>
          </w:p>
        </w:tc>
        <w:tc>
          <w:p>
            <w:pPr>
              <w:spacing w:after="30" w:before="30"/>
            </w:pPr>
            <w:r>
              <w:rPr>
                <w:rFonts w:ascii="Calibri" w:cs="Calibri" w:eastAsia="Calibri" w:hAnsi="Calibri"/>
                <w:b/>
                <w:bCs/>
                <w:i w:val="false"/>
                <w:iCs w:val="false"/>
                <w:sz w:val="22"/>
                <w:szCs w:val="22"/>
              </w:rPr>
              <w:t xml:space="preserve">Dogma in substance</w:t>
            </w:r>
            <w:r>
              <w:rPr>
                <w:rFonts w:ascii="Calibri" w:cs="Calibri" w:eastAsia="Calibri" w:hAnsi="Calibri"/>
                <w:b w:val="false"/>
                <w:bCs w:val="false"/>
                <w:i w:val="false"/>
                <w:iCs w:val="false"/>
                <w:sz w:val="22"/>
                <w:szCs w:val="22"/>
              </w:rPr>
              <w:t xml:space="preserve"> (CCC 675–677)</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A "false prophet" in the See of Peter</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Claims the successor of Benedict XVI is a false prophet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No Catholic source</w:t>
            </w:r>
          </w:p>
        </w:tc>
        <w:tc>
          <w:tcPr>
            <w:shd w:fill="F2F7FB" w:color="F2F7FB" w:val="solid"/>
          </w:tcPr>
          <w:p>
            <w:pPr>
              <w:spacing w:after="30" w:before="30"/>
            </w:pPr>
            <w:r>
              <w:rPr>
                <w:rFonts w:ascii="Calibri" w:cs="Calibri" w:eastAsia="Calibri" w:hAnsi="Calibri"/>
                <w:b/>
                <w:bCs/>
                <w:i w:val="false"/>
                <w:iCs w:val="false"/>
                <w:sz w:val="22"/>
                <w:szCs w:val="22"/>
              </w:rPr>
              <w:t xml:space="preserve">Rejected</w:t>
            </w:r>
            <w:r>
              <w:rPr>
                <w:rFonts w:ascii="Calibri" w:cs="Calibri" w:eastAsia="Calibri" w:hAnsi="Calibri"/>
                <w:b w:val="false"/>
                <w:bCs w:val="false"/>
                <w:i w:val="false"/>
                <w:iCs w:val="false"/>
                <w:sz w:val="22"/>
                <w:szCs w:val="22"/>
              </w:rPr>
              <w:t xml:space="preserve"> — against the promise of Matthew 16:18–19</w:t>
            </w:r>
          </w:p>
        </w:tc>
      </w:tr>
      <w:tr>
        <w:tc>
          <w:p>
            <w:pPr>
              <w:spacing w:after="30" w:before="30"/>
            </w:pPr>
            <w:r>
              <w:rPr>
                <w:rFonts w:ascii="Calibri" w:cs="Calibri" w:eastAsia="Calibri" w:hAnsi="Calibri"/>
                <w:b w:val="false"/>
                <w:bCs w:val="false"/>
                <w:i w:val="false"/>
                <w:iCs w:val="false"/>
                <w:sz w:val="22"/>
                <w:szCs w:val="22"/>
              </w:rPr>
              <w:t xml:space="preserve">The Great Tribulation</w:t>
            </w:r>
          </w:p>
        </w:tc>
        <w:tc>
          <w:p>
            <w:pPr>
              <w:spacing w:after="30" w:before="30"/>
            </w:pPr>
            <w:r>
              <w:rPr>
                <w:rFonts w:ascii="Calibri" w:cs="Calibri" w:eastAsia="Calibri" w:hAnsi="Calibri"/>
                <w:b w:val="false"/>
                <w:bCs w:val="false"/>
                <w:i w:val="false"/>
                <w:iCs w:val="false"/>
                <w:sz w:val="22"/>
                <w:szCs w:val="22"/>
              </w:rPr>
              <w:t xml:space="preserve">Dated to December 2012</w:t>
            </w:r>
          </w:p>
        </w:tc>
        <w:tc>
          <w:p>
            <w:pPr>
              <w:spacing w:after="30" w:before="30"/>
            </w:pPr>
            <w:r>
              <w:rPr>
                <w:rFonts w:ascii="Calibri" w:cs="Calibri" w:eastAsia="Calibri" w:hAnsi="Calibri"/>
                <w:b w:val="false"/>
                <w:bCs w:val="false"/>
                <w:i w:val="false"/>
                <w:iCs w:val="false"/>
                <w:sz w:val="22"/>
                <w:szCs w:val="22"/>
              </w:rPr>
              <w:t xml:space="preserve">Various, undated</w:t>
            </w:r>
          </w:p>
        </w:tc>
        <w:tc>
          <w:p>
            <w:pPr>
              <w:spacing w:after="30" w:before="30"/>
            </w:pPr>
            <w:r>
              <w:rPr>
                <w:rFonts w:ascii="Calibri" w:cs="Calibri" w:eastAsia="Calibri" w:hAnsi="Calibri"/>
                <w:b/>
                <w:bCs/>
                <w:i w:val="false"/>
                <w:iCs w:val="false"/>
                <w:sz w:val="22"/>
                <w:szCs w:val="22"/>
              </w:rPr>
              <w:t xml:space="preserve">Failed prediction</w:t>
            </w:r>
            <w:r>
              <w:rPr>
                <w:rFonts w:ascii="Calibri" w:cs="Calibri" w:eastAsia="Calibri" w:hAnsi="Calibri"/>
                <w:b w:val="false"/>
                <w:bCs w:val="false"/>
                <w:i w:val="false"/>
                <w:iCs w:val="false"/>
                <w:sz w:val="22"/>
                <w:szCs w:val="22"/>
              </w:rPr>
              <w:t xml:space="preserve">; date-setting is forbidden</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The Warning / illumination of conscience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Dated, worldwide, all over the age of seven, sins shown, billions converted, some die of shock</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Garabandal, Gobbi, Medjugorje (all unverified); St. Faustina (personal)</w:t>
            </w:r>
          </w:p>
        </w:tc>
        <w:tc>
          <w:tcPr>
            <w:shd w:fill="F2F7FB" w:color="F2F7FB" w:val="solid"/>
          </w:tcPr>
          <w:p>
            <w:pPr>
              <w:spacing w:after="30" w:before="30"/>
            </w:pPr>
            <w:r>
              <w:rPr>
                <w:rFonts w:ascii="Calibri" w:cs="Calibri" w:eastAsia="Calibri" w:hAnsi="Calibri"/>
                <w:b/>
                <w:bCs/>
                <w:i w:val="false"/>
                <w:iCs w:val="false"/>
                <w:sz w:val="22"/>
                <w:szCs w:val="22"/>
              </w:rPr>
              <w:t xml:space="preserve">Not taught</w:t>
            </w:r>
            <w:r>
              <w:rPr>
                <w:rFonts w:ascii="Calibri" w:cs="Calibri" w:eastAsia="Calibri" w:hAnsi="Calibri"/>
                <w:b w:val="false"/>
                <w:bCs w:val="false"/>
                <w:i w:val="false"/>
                <w:iCs w:val="false"/>
                <w:sz w:val="22"/>
                <w:szCs w:val="22"/>
              </w:rPr>
              <w:t xml:space="preserve">; a private-revelation motif</w:t>
            </w:r>
          </w:p>
        </w:tc>
      </w:tr>
      <w:tr>
        <w:tc>
          <w:p>
            <w:pPr>
              <w:spacing w:after="30" w:before="30"/>
            </w:pPr>
            <w:r>
              <w:rPr>
                <w:rFonts w:ascii="Calibri" w:cs="Calibri" w:eastAsia="Calibri" w:hAnsi="Calibri"/>
                <w:b w:val="false"/>
                <w:bCs w:val="false"/>
                <w:i w:val="false"/>
                <w:iCs w:val="false"/>
                <w:sz w:val="22"/>
                <w:szCs w:val="22"/>
              </w:rPr>
              <w:t xml:space="preserve">The "Seal of the Living God"</w:t>
            </w:r>
          </w:p>
        </w:tc>
        <w:tc>
          <w:p>
            <w:pPr>
              <w:spacing w:after="30" w:before="30"/>
            </w:pPr>
            <w:r>
              <w:rPr>
                <w:rFonts w:ascii="Calibri" w:cs="Calibri" w:eastAsia="Calibri" w:hAnsi="Calibri"/>
                <w:b w:val="false"/>
                <w:bCs w:val="false"/>
                <w:i w:val="false"/>
                <w:iCs w:val="false"/>
                <w:sz w:val="22"/>
                <w:szCs w:val="22"/>
              </w:rPr>
              <w:t xml:space="preserve">A card or seal placed on the door, with a new prayer system</w:t>
            </w:r>
          </w:p>
        </w:tc>
        <w:tc>
          <w:p>
            <w:pPr>
              <w:spacing w:after="30" w:before="30"/>
            </w:pPr>
            <w:r>
              <w:rPr>
                <w:rFonts w:ascii="Calibri" w:cs="Calibri" w:eastAsia="Calibri" w:hAnsi="Calibri"/>
                <w:b w:val="false"/>
                <w:bCs w:val="false"/>
                <w:i w:val="false"/>
                <w:iCs w:val="false"/>
                <w:sz w:val="22"/>
                <w:szCs w:val="22"/>
              </w:rPr>
              <w:t xml:space="preserve">The Seal of Revelation 7:2–3 read devotionally</w:t>
            </w:r>
          </w:p>
        </w:tc>
        <w:tc>
          <w:p>
            <w:pPr>
              <w:spacing w:after="30" w:before="30"/>
            </w:pPr>
            <w:r>
              <w:rPr>
                <w:rFonts w:ascii="Calibri" w:cs="Calibri" w:eastAsia="Calibri" w:hAnsi="Calibri"/>
                <w:b/>
                <w:bCs/>
                <w:i w:val="false"/>
                <w:iCs w:val="false"/>
                <w:sz w:val="22"/>
                <w:szCs w:val="22"/>
              </w:rPr>
              <w:t xml:space="preserve">Not taught</w:t>
            </w:r>
            <w:r>
              <w:rPr>
                <w:rFonts w:ascii="Calibri" w:cs="Calibri" w:eastAsia="Calibri" w:hAnsi="Calibri"/>
                <w:b w:val="false"/>
                <w:bCs w:val="false"/>
                <w:i w:val="false"/>
                <w:iCs w:val="false"/>
                <w:sz w:val="22"/>
                <w:szCs w:val="22"/>
              </w:rPr>
              <w:t xml:space="preserve">; a novel system presented as necessary</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Great War; "Babylon"; the mark of the beast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A coming war and a system of universal compliance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Revelation 13–18; the Fathers read these of Rome and of every age</w:t>
            </w:r>
          </w:p>
        </w:tc>
        <w:tc>
          <w:tcPr>
            <w:shd w:fill="F2F7FB" w:color="F2F7FB" w:val="solid"/>
          </w:tcPr>
          <w:p>
            <w:pPr>
              <w:spacing w:after="30" w:before="30"/>
            </w:pPr>
            <w:r>
              <w:rPr>
                <w:rFonts w:ascii="Calibri" w:cs="Calibri" w:eastAsia="Calibri" w:hAnsi="Calibri"/>
                <w:b/>
                <w:bCs/>
                <w:i w:val="false"/>
                <w:iCs w:val="false"/>
                <w:sz w:val="22"/>
                <w:szCs w:val="22"/>
              </w:rPr>
              <w:t xml:space="preserve">Not identified</w:t>
            </w:r>
            <w:r>
              <w:rPr>
                <w:rFonts w:ascii="Calibri" w:cs="Calibri" w:eastAsia="Calibri" w:hAnsi="Calibri"/>
                <w:b w:val="false"/>
                <w:bCs w:val="false"/>
                <w:i w:val="false"/>
                <w:iCs w:val="false"/>
                <w:sz w:val="22"/>
                <w:szCs w:val="22"/>
              </w:rPr>
              <w:t xml:space="preserve"> by the Church with any present power</w:t>
            </w:r>
          </w:p>
        </w:tc>
      </w:tr>
      <w:tr>
        <w:tc>
          <w:p>
            <w:pPr>
              <w:spacing w:after="30" w:before="30"/>
            </w:pPr>
            <w:r>
              <w:rPr>
                <w:rFonts w:ascii="Calibri" w:cs="Calibri" w:eastAsia="Calibri" w:hAnsi="Calibri"/>
                <w:b w:val="false"/>
                <w:bCs w:val="false"/>
                <w:i w:val="false"/>
                <w:iCs w:val="false"/>
                <w:sz w:val="22"/>
                <w:szCs w:val="22"/>
              </w:rPr>
              <w:t xml:space="preserve">The Great Persecution</w:t>
            </w:r>
          </w:p>
        </w:tc>
        <w:tc>
          <w:p>
            <w:pPr>
              <w:spacing w:after="30" w:before="30"/>
            </w:pPr>
            <w:r>
              <w:rPr>
                <w:rFonts w:ascii="Calibri" w:cs="Calibri" w:eastAsia="Calibri" w:hAnsi="Calibri"/>
                <w:b w:val="false"/>
                <w:bCs w:val="false"/>
                <w:i w:val="false"/>
                <w:iCs w:val="false"/>
                <w:sz w:val="22"/>
                <w:szCs w:val="22"/>
              </w:rPr>
              <w:t xml:space="preserve">A persecution of the faithful before the end</w:t>
            </w:r>
          </w:p>
        </w:tc>
        <w:tc>
          <w:p>
            <w:pPr>
              <w:spacing w:after="30" w:before="30"/>
            </w:pPr>
            <w:r>
              <w:rPr>
                <w:rFonts w:ascii="Calibri" w:cs="Calibri" w:eastAsia="Calibri" w:hAnsi="Calibri"/>
                <w:b w:val="false"/>
                <w:bCs w:val="false"/>
                <w:i w:val="false"/>
                <w:iCs w:val="false"/>
                <w:sz w:val="22"/>
                <w:szCs w:val="22"/>
              </w:rPr>
              <w:t xml:space="preserve">The martyrs; CCC 675–677</w:t>
            </w:r>
          </w:p>
        </w:tc>
        <w:tc>
          <w:p>
            <w:pPr>
              <w:spacing w:after="30" w:before="30"/>
            </w:pPr>
            <w:r>
              <w:rPr>
                <w:rFonts w:ascii="Calibri" w:cs="Calibri" w:eastAsia="Calibri" w:hAnsi="Calibri"/>
                <w:b/>
                <w:bCs/>
                <w:i w:val="false"/>
                <w:iCs w:val="false"/>
                <w:sz w:val="22"/>
                <w:szCs w:val="22"/>
              </w:rPr>
              <w:t xml:space="preserve">Dogma in substance</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Three Days of Darkness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Three days of darkness; blessed candles; stay indoors; holy water</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Bl. Anna Maria Taigi, Marie-Julie Jahenny, and others (all unverified)</w:t>
            </w:r>
          </w:p>
        </w:tc>
        <w:tc>
          <w:tcPr>
            <w:shd w:fill="F2F7FB" w:color="F2F7FB" w:val="solid"/>
          </w:tcPr>
          <w:p>
            <w:pPr>
              <w:spacing w:after="30" w:before="30"/>
            </w:pPr>
            <w:r>
              <w:rPr>
                <w:rFonts w:ascii="Calibri" w:cs="Calibri" w:eastAsia="Calibri" w:hAnsi="Calibri"/>
                <w:b/>
                <w:bCs/>
                <w:i w:val="false"/>
                <w:iCs w:val="false"/>
                <w:sz w:val="22"/>
                <w:szCs w:val="22"/>
              </w:rPr>
              <w:t xml:space="preserve">Not taught</w:t>
            </w:r>
            <w:r>
              <w:rPr>
                <w:rFonts w:ascii="Calibri" w:cs="Calibri" w:eastAsia="Calibri" w:hAnsi="Calibri"/>
                <w:b w:val="false"/>
                <w:bCs w:val="false"/>
                <w:i w:val="false"/>
                <w:iCs w:val="false"/>
                <w:sz w:val="22"/>
                <w:szCs w:val="22"/>
              </w:rPr>
              <w:t xml:space="preserve">; a devotion, not a doctrine</w:t>
            </w:r>
          </w:p>
        </w:tc>
      </w:tr>
      <w:tr>
        <w:tc>
          <w:p>
            <w:pPr>
              <w:spacing w:after="30" w:before="30"/>
            </w:pPr>
            <w:r>
              <w:rPr>
                <w:rFonts w:ascii="Calibri" w:cs="Calibri" w:eastAsia="Calibri" w:hAnsi="Calibri"/>
                <w:b w:val="false"/>
                <w:bCs w:val="false"/>
                <w:i w:val="false"/>
                <w:iCs w:val="false"/>
                <w:sz w:val="22"/>
                <w:szCs w:val="22"/>
              </w:rPr>
              <w:t xml:space="preserve">The Second Coming of Christ</w:t>
            </w:r>
          </w:p>
        </w:tc>
        <w:tc>
          <w:p>
            <w:pPr>
              <w:spacing w:after="30" w:before="30"/>
            </w:pPr>
            <w:r>
              <w:rPr>
                <w:rFonts w:ascii="Calibri" w:cs="Calibri" w:eastAsia="Calibri" w:hAnsi="Calibri"/>
                <w:b w:val="false"/>
                <w:bCs w:val="false"/>
                <w:i w:val="false"/>
                <w:iCs w:val="false"/>
                <w:sz w:val="22"/>
                <w:szCs w:val="22"/>
              </w:rPr>
              <w:t xml:space="preserve">Followed by a literal thousand-year reign</w:t>
            </w:r>
          </w:p>
        </w:tc>
        <w:tc>
          <w:p>
            <w:pPr>
              <w:spacing w:after="30" w:before="30"/>
            </w:pPr>
            <w:r>
              <w:rPr>
                <w:rFonts w:ascii="Calibri" w:cs="Calibri" w:eastAsia="Calibri" w:hAnsi="Calibri"/>
                <w:b w:val="false"/>
                <w:bCs w:val="false"/>
                <w:i w:val="false"/>
                <w:iCs w:val="false"/>
                <w:sz w:val="22"/>
                <w:szCs w:val="22"/>
              </w:rPr>
              <w:t xml:space="preserve">The Creed; CCC 668–679</w:t>
            </w:r>
          </w:p>
        </w:tc>
        <w:tc>
          <w:p>
            <w:pPr>
              <w:spacing w:after="30" w:before="30"/>
            </w:pPr>
            <w:r>
              <w:rPr>
                <w:rFonts w:ascii="Calibri" w:cs="Calibri" w:eastAsia="Calibri" w:hAnsi="Calibri"/>
                <w:b/>
                <w:bCs/>
                <w:i w:val="false"/>
                <w:iCs w:val="false"/>
                <w:sz w:val="22"/>
                <w:szCs w:val="22"/>
              </w:rPr>
              <w:t xml:space="preserve">Dogma</w:t>
            </w:r>
            <w:r>
              <w:rPr>
                <w:rFonts w:ascii="Calibri" w:cs="Calibri" w:eastAsia="Calibri" w:hAnsi="Calibri"/>
                <w:b w:val="false"/>
                <w:bCs w:val="false"/>
                <w:i w:val="false"/>
                <w:iCs w:val="false"/>
                <w:sz w:val="22"/>
                <w:szCs w:val="22"/>
              </w:rPr>
              <w:t xml:space="preserve"> — but without the earthly millennium</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A literal 1,000-year earthly reign</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A millennial kingdom on earth before the Last Judgment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Chiliastic sects; rejected by the Church</w:t>
            </w:r>
          </w:p>
        </w:tc>
        <w:tc>
          <w:tcPr>
            <w:shd w:fill="F2F7FB" w:color="F2F7FB" w:val="solid"/>
          </w:tcPr>
          <w:p>
            <w:pPr>
              <w:spacing w:after="30" w:before="30"/>
            </w:pPr>
            <w:r>
              <w:rPr>
                <w:rFonts w:ascii="Calibri" w:cs="Calibri" w:eastAsia="Calibri" w:hAnsi="Calibri"/>
                <w:b/>
                <w:bCs/>
                <w:i w:val="false"/>
                <w:iCs w:val="false"/>
                <w:sz w:val="22"/>
                <w:szCs w:val="22"/>
              </w:rPr>
              <w:t xml:space="preserve">Rejected</w:t>
            </w:r>
            <w:r>
              <w:rPr>
                <w:rFonts w:ascii="Calibri" w:cs="Calibri" w:eastAsia="Calibri" w:hAnsi="Calibri"/>
                <w:b w:val="false"/>
                <w:bCs w:val="false"/>
                <w:i w:val="false"/>
                <w:iCs w:val="false"/>
                <w:sz w:val="22"/>
                <w:szCs w:val="22"/>
              </w:rPr>
              <w:t xml:space="preserve"> (CCC 676; DS 3839)</w:t>
            </w:r>
          </w:p>
        </w:tc>
      </w:tr>
      <w:tr>
        <w:tc>
          <w:p>
            <w:pPr>
              <w:spacing w:after="30" w:before="30"/>
            </w:pPr>
            <w:r>
              <w:rPr>
                <w:rFonts w:ascii="Calibri" w:cs="Calibri" w:eastAsia="Calibri" w:hAnsi="Calibri"/>
                <w:b w:val="false"/>
                <w:bCs w:val="false"/>
                <w:i w:val="false"/>
                <w:iCs w:val="false"/>
                <w:sz w:val="22"/>
                <w:szCs w:val="22"/>
              </w:rPr>
              <w:t xml:space="preserve">The Last Judgment and the new creation</w:t>
            </w:r>
          </w:p>
        </w:tc>
        <w:tc>
          <w:p>
            <w:pPr>
              <w:spacing w:after="30" w:before="30"/>
            </w:pPr>
            <w:r>
              <w:rPr>
                <w:rFonts w:ascii="Calibri" w:cs="Calibri" w:eastAsia="Calibri" w:hAnsi="Calibri"/>
                <w:b w:val="false"/>
                <w:bCs w:val="false"/>
                <w:i w:val="false"/>
                <w:iCs w:val="false"/>
                <w:sz w:val="22"/>
                <w:szCs w:val="22"/>
              </w:rPr>
              <w:t xml:space="preserve">Final judgment and renewal</w:t>
            </w:r>
          </w:p>
        </w:tc>
        <w:tc>
          <w:p>
            <w:pPr>
              <w:spacing w:after="30" w:before="30"/>
            </w:pPr>
            <w:r>
              <w:rPr>
                <w:rFonts w:ascii="Calibri" w:cs="Calibri" w:eastAsia="Calibri" w:hAnsi="Calibri"/>
                <w:b w:val="false"/>
                <w:bCs w:val="false"/>
                <w:i w:val="false"/>
                <w:iCs w:val="false"/>
                <w:sz w:val="22"/>
                <w:szCs w:val="22"/>
              </w:rPr>
              <w:t xml:space="preserve">The Creed; CCC 1038–1050</w:t>
            </w:r>
          </w:p>
        </w:tc>
        <w:tc>
          <w:p>
            <w:pPr>
              <w:spacing w:after="30" w:before="30"/>
            </w:pPr>
            <w:r>
              <w:rPr>
                <w:rFonts w:ascii="Calibri" w:cs="Calibri" w:eastAsia="Calibri" w:hAnsi="Calibri"/>
                <w:b/>
                <w:bCs/>
                <w:i w:val="false"/>
                <w:iCs w:val="false"/>
                <w:sz w:val="22"/>
                <w:szCs w:val="22"/>
              </w:rPr>
              <w:t xml:space="preserve">Dogma</w:t>
            </w:r>
          </w:p>
        </w:tc>
      </w:tr>
    </w:tbl>
    <w:p>
      <w:pPr>
        <w:spacing w:after="120"/>
      </w:pPr>
    </w:p>
    <w:p>
      <w:pPr>
        <w:spacing w:after="80" w:before="80"/>
      </w:pPr>
      <w:r>
        <w:rPr>
          <w:rFonts w:ascii="Calibri" w:cs="Calibri" w:eastAsia="Calibri" w:hAnsi="Calibri"/>
          <w:b/>
          <w:bCs/>
          <w:i w:val="false"/>
          <w:iCs w:val="false"/>
          <w:sz w:val="22"/>
          <w:szCs w:val="22"/>
        </w:rPr>
        <w:t xml:space="preserve">What to notice in this table.</w:t>
      </w:r>
      <w:r>
        <w:rPr>
          <w:rFonts w:ascii="Calibri" w:cs="Calibri" w:eastAsia="Calibri" w:hAnsi="Calibri"/>
          <w:b w:val="false"/>
          <w:bCs w:val="false"/>
          <w:i w:val="false"/>
          <w:iCs w:val="false"/>
          <w:sz w:val="22"/>
          <w:szCs w:val="22"/>
        </w:rPr>
        <w:t xml:space="preserve"> The defined core is smaller, and far more glorious, than the composite. The Church teaches a real apostasy, a real final trial, a real return of Christ, a real resurrection, a real judgment, and a real new creation. She does not teach the dates, the seals, the three days, the millennium, or the identification of any living person with the Antichrist. And the approved sources — Fátima, La Salette, Akita — speak conditionally, calling for penance, not for a calendar.</w:t>
      </w:r>
    </w:p>
    <w:p>
      <w:pPr>
        <w:spacing w:after="80" w:before="80"/>
      </w:pPr>
      <w:r>
        <w:rPr>
          <w:rFonts w:ascii="Calibri" w:cs="Calibri" w:eastAsia="Calibri" w:hAnsi="Calibri"/>
          <w:b w:val="false"/>
          <w:bCs w:val="false"/>
          <w:i w:val="false"/>
          <w:iCs w:val="false"/>
          <w:sz w:val="22"/>
          <w:szCs w:val="22"/>
        </w:rPr>
        <w:t xml:space="preserve">For the full source-critical treatment of each motif, see </w:t>
      </w:r>
      <w:r>
        <w:rPr>
          <w:rFonts w:ascii="Calibri" w:cs="Calibri" w:eastAsia="Calibri" w:hAnsi="Calibri"/>
          <w:b w:val="false"/>
          <w:bCs w:val="false"/>
          <w:i w:val="false"/>
          <w:iCs w:val="false"/>
          <w:color w:val="2E75B6"/>
          <w:sz w:val="22"/>
          <w:szCs w:val="22"/>
          <w:u w:val="single"/>
        </w:rPr>
        <w:t xml:space="preserve">The Warning</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color w:val="2E75B6"/>
          <w:sz w:val="22"/>
          <w:szCs w:val="22"/>
          <w:u w:val="single"/>
        </w:rPr>
        <w:t xml:space="preserve">The Three Days of Darkness</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color w:val="2E75B6"/>
          <w:sz w:val="22"/>
          <w:szCs w:val="22"/>
          <w:u w:val="single"/>
        </w:rPr>
        <w:t xml:space="preserve">Signs in the Heavens and the Cross</w:t>
      </w:r>
      <w:r>
        <w:rPr>
          <w:rFonts w:ascii="Calibri" w:cs="Calibri" w:eastAsia="Calibri" w:hAnsi="Calibri"/>
          <w:b w:val="false"/>
          <w:bCs w:val="false"/>
          <w:i w:val="false"/>
          <w:iCs w:val="false"/>
          <w:sz w:val="22"/>
          <w:szCs w:val="22"/>
        </w:rPr>
        <w:t xml:space="preserve">, and </w:t>
      </w:r>
      <w:r>
        <w:rPr>
          <w:rFonts w:ascii="Calibri" w:cs="Calibri" w:eastAsia="Calibri" w:hAnsi="Calibri"/>
          <w:b w:val="false"/>
          <w:bCs w:val="false"/>
          <w:i w:val="false"/>
          <w:iCs w:val="false"/>
          <w:color w:val="2E75B6"/>
          <w:sz w:val="22"/>
          <w:szCs w:val="22"/>
          <w:u w:val="single"/>
        </w:rPr>
        <w:t xml:space="preserve">The Prophecies of Marie-Julie Jahenny</w:t>
      </w:r>
      <w:r>
        <w:rPr>
          <w:rFonts w:ascii="Calibri" w:cs="Calibri" w:eastAsia="Calibri" w:hAnsi="Calibri"/>
          <w:b w:val="false"/>
          <w:bCs w:val="false"/>
          <w:i w:val="false"/>
          <w:iCs w:val="false"/>
          <w:sz w:val="22"/>
          <w:szCs w:val="22"/>
        </w:rPr>
        <w:t xml:space="preserve">.</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6. Part IV — A Guide to the Eschatology Library</w:t>
      </w:r>
    </w:p>
    <w:p>
      <w:pPr>
        <w:spacing w:after="80" w:before="80"/>
      </w:pPr>
      <w:r>
        <w:rPr>
          <w:rFonts w:ascii="Calibri" w:cs="Calibri" w:eastAsia="Calibri" w:hAnsi="Calibri"/>
          <w:b w:val="false"/>
          <w:bCs w:val="false"/>
          <w:i w:val="false"/>
          <w:iCs w:val="false"/>
          <w:sz w:val="22"/>
          <w:szCs w:val="22"/>
        </w:rPr>
        <w:t xml:space="preserve">The eschatology directory holds nineteen studies besides its index. They fall into three groups: the doctrinal and reference works, the source-critical studies of private revelation, and the syntheses of contemporary catechesis and lectures. The table below is the index; the notes after it say how to use each group.</w:t>
      </w:r>
    </w:p>
    <w:tbl>
      <w:tblPr>
        <w:tblW w:type="pct" w:w="5000"/>
        <w:tblBorders>
          <w:top w:val="single" w:color="B4C6E7" w:sz="1"/>
          <w:left w:val="single" w:color="B4C6E7" w:sz="1"/>
          <w:bottom w:val="single" w:color="B4C6E7" w:sz="1"/>
          <w:right w:val="single" w:color="B4C6E7" w:sz="1"/>
          <w:insideH w:val="single" w:color="B4C6E7" w:sz="1"/>
          <w:insideV w:val="single" w:color="B4C6E7" w:sz="1"/>
        </w:tblBorders>
      </w:tblPr>
      <w:tblGrid>
        <w:gridCol w:w="3009"/>
        <w:gridCol w:w="3009"/>
        <w:gridCol w:w="3009"/>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Document</w:t>
            </w:r>
          </w:p>
        </w:tc>
        <w:tc>
          <w:tcPr>
            <w:shd w:fill="D6E4F0" w:color="D6E4F0" w:val="solid"/>
          </w:tcPr>
          <w:p>
            <w:pPr>
              <w:spacing w:after="40" w:before="40"/>
            </w:pPr>
            <w:r>
              <w:rPr>
                <w:rFonts w:ascii="Calibri" w:cs="Calibri" w:eastAsia="Calibri" w:hAnsi="Calibri"/>
                <w:b/>
                <w:bCs/>
                <w:i w:val="false"/>
                <w:iCs w:val="false"/>
                <w:sz w:val="22"/>
                <w:szCs w:val="22"/>
              </w:rPr>
              <w:t xml:space="preserve">What it covers</w:t>
            </w:r>
          </w:p>
        </w:tc>
        <w:tc>
          <w:tcPr>
            <w:shd w:fill="D6E4F0" w:color="D6E4F0" w:val="solid"/>
          </w:tcPr>
          <w:p>
            <w:pPr>
              <w:spacing w:after="40" w:before="40"/>
            </w:pPr>
            <w:r>
              <w:rPr>
                <w:rFonts w:ascii="Calibri" w:cs="Calibri" w:eastAsia="Calibri" w:hAnsi="Calibri"/>
                <w:b/>
                <w:bCs/>
                <w:i w:val="false"/>
                <w:iCs w:val="false"/>
                <w:sz w:val="22"/>
                <w:szCs w:val="22"/>
              </w:rPr>
              <w:t xml:space="preserve">Kind</w:t>
            </w:r>
          </w:p>
        </w:tc>
      </w:tr>
      <w:tr>
        <w:tc>
          <w:p>
            <w:pPr>
              <w:spacing w:after="30" w:before="30"/>
            </w:pPr>
            <w:r>
              <w:rPr>
                <w:rFonts w:ascii="Calibri" w:cs="Calibri" w:eastAsia="Calibri" w:hAnsi="Calibri"/>
                <w:b w:val="false"/>
                <w:bCs w:val="false"/>
                <w:i w:val="false"/>
                <w:iCs w:val="false"/>
                <w:color w:val="2E75B6"/>
                <w:sz w:val="22"/>
                <w:szCs w:val="22"/>
                <w:u w:val="single"/>
              </w:rPr>
              <w:t xml:space="preserve">Doctrinal Foundations</w:t>
            </w:r>
          </w:p>
        </w:tc>
        <w:tc>
          <w:p>
            <w:pPr>
              <w:spacing w:after="30" w:before="30"/>
            </w:pPr>
            <w:r>
              <w:rPr>
                <w:rFonts w:ascii="Calibri" w:cs="Calibri" w:eastAsia="Calibri" w:hAnsi="Calibri"/>
                <w:b w:val="false"/>
                <w:bCs w:val="false"/>
                <w:i w:val="false"/>
                <w:iCs w:val="false"/>
                <w:sz w:val="22"/>
                <w:szCs w:val="22"/>
              </w:rPr>
              <w:t xml:space="preserve">Scripture, the councils, the Catechism, the 1979 CDF letter, the 1992 ITC document, the 2024 norms, and the papal magisterium</w:t>
            </w:r>
          </w:p>
        </w:tc>
        <w:tc>
          <w:p>
            <w:pPr>
              <w:spacing w:after="30" w:before="30"/>
            </w:pPr>
            <w:r>
              <w:rPr>
                <w:rFonts w:ascii="Calibri" w:cs="Calibri" w:eastAsia="Calibri" w:hAnsi="Calibri"/>
                <w:b w:val="false"/>
                <w:bCs w:val="false"/>
                <w:i w:val="false"/>
                <w:iCs w:val="false"/>
                <w:sz w:val="22"/>
                <w:szCs w:val="22"/>
              </w:rPr>
              <w:t xml:space="preserve">Doctrinal reference</w:t>
            </w:r>
          </w:p>
        </w:tc>
      </w:tr>
      <w:tr>
        <w:tc>
          <w:tcPr>
            <w:shd w:fill="F2F7FB" w:color="F2F7FB" w:val="solid"/>
          </w:tcPr>
          <w:p>
            <w:pPr>
              <w:spacing w:after="30" w:before="30"/>
            </w:pPr>
            <w:r>
              <w:rPr>
                <w:rFonts w:ascii="Calibri" w:cs="Calibri" w:eastAsia="Calibri" w:hAnsi="Calibri"/>
                <w:b w:val="false"/>
                <w:bCs w:val="false"/>
                <w:i w:val="false"/>
                <w:iCs w:val="false"/>
                <w:color w:val="2E75B6"/>
                <w:sz w:val="22"/>
                <w:szCs w:val="22"/>
                <w:u w:val="single"/>
              </w:rPr>
              <w:t xml:space="preserve">Purgatory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The three final states, the biblical and conciliar foundations, guilt and temporal punishment, indulgences, "time," and the Eastern perspective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Doctrinal study</w:t>
            </w:r>
          </w:p>
        </w:tc>
      </w:tr>
      <w:tr>
        <w:tc>
          <w:p>
            <w:pPr>
              <w:spacing w:after="30" w:before="30"/>
            </w:pPr>
            <w:r>
              <w:rPr>
                <w:rFonts w:ascii="Calibri" w:cs="Calibri" w:eastAsia="Calibri" w:hAnsi="Calibri"/>
                <w:b w:val="false"/>
                <w:bCs w:val="false"/>
                <w:i w:val="false"/>
                <w:iCs w:val="false"/>
                <w:color w:val="2E75B6"/>
                <w:sz w:val="22"/>
                <w:szCs w:val="22"/>
                <w:u w:val="single"/>
              </w:rPr>
              <w:t xml:space="preserve">Reading List</w:t>
            </w:r>
          </w:p>
        </w:tc>
        <w:tc>
          <w:p>
            <w:pPr>
              <w:spacing w:after="30" w:before="30"/>
            </w:pPr>
            <w:r>
              <w:rPr>
                <w:rFonts w:ascii="Calibri" w:cs="Calibri" w:eastAsia="Calibri" w:hAnsi="Calibri"/>
                <w:b w:val="false"/>
                <w:bCs w:val="false"/>
                <w:i w:val="false"/>
                <w:iCs w:val="false"/>
                <w:sz w:val="22"/>
                <w:szCs w:val="22"/>
              </w:rPr>
              <w:t xml:space="preserve">A six-tier graded bibliography from the councils to approved private revelation</w:t>
            </w:r>
          </w:p>
        </w:tc>
        <w:tc>
          <w:p>
            <w:pPr>
              <w:spacing w:after="30" w:before="30"/>
            </w:pPr>
            <w:r>
              <w:rPr>
                <w:rFonts w:ascii="Calibri" w:cs="Calibri" w:eastAsia="Calibri" w:hAnsi="Calibri"/>
                <w:b w:val="false"/>
                <w:bCs w:val="false"/>
                <w:i w:val="false"/>
                <w:iCs w:val="false"/>
                <w:sz w:val="22"/>
                <w:szCs w:val="22"/>
              </w:rPr>
              <w:t xml:space="preserve">Reference</w:t>
            </w:r>
          </w:p>
        </w:tc>
      </w:tr>
      <w:tr>
        <w:tc>
          <w:tcPr>
            <w:shd w:fill="F2F7FB" w:color="F2F7FB" w:val="solid"/>
          </w:tcPr>
          <w:p>
            <w:pPr>
              <w:spacing w:after="30" w:before="30"/>
            </w:pPr>
            <w:r>
              <w:rPr>
                <w:rFonts w:ascii="Calibri" w:cs="Calibri" w:eastAsia="Calibri" w:hAnsi="Calibri"/>
                <w:b w:val="false"/>
                <w:bCs w:val="false"/>
                <w:i w:val="false"/>
                <w:iCs w:val="false"/>
                <w:color w:val="2E75B6"/>
                <w:sz w:val="22"/>
                <w:szCs w:val="22"/>
                <w:u w:val="single"/>
              </w:rPr>
              <w:t xml:space="preserve">The Three Days of Darkness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The devotion, its sources by canonical status, the claimed details compared, the sacramental question, and pastoral cautions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Source-critical study</w:t>
            </w:r>
          </w:p>
        </w:tc>
      </w:tr>
      <w:tr>
        <w:tc>
          <w:p>
            <w:pPr>
              <w:spacing w:after="30" w:before="30"/>
            </w:pPr>
            <w:r>
              <w:rPr>
                <w:rFonts w:ascii="Calibri" w:cs="Calibri" w:eastAsia="Calibri" w:hAnsi="Calibri"/>
                <w:b w:val="false"/>
                <w:bCs w:val="false"/>
                <w:i w:val="false"/>
                <w:iCs w:val="false"/>
                <w:color w:val="2E75B6"/>
                <w:sz w:val="22"/>
                <w:szCs w:val="22"/>
                <w:u w:val="single"/>
              </w:rPr>
              <w:t xml:space="preserve">The Warning</w:t>
            </w:r>
          </w:p>
        </w:tc>
        <w:tc>
          <w:p>
            <w:pPr>
              <w:spacing w:after="30" w:before="30"/>
            </w:pPr>
            <w:r>
              <w:rPr>
                <w:rFonts w:ascii="Calibri" w:cs="Calibri" w:eastAsia="Calibri" w:hAnsi="Calibri"/>
                <w:b w:val="false"/>
                <w:bCs w:val="false"/>
                <w:i w:val="false"/>
                <w:iCs w:val="false"/>
                <w:sz w:val="22"/>
                <w:szCs w:val="22"/>
              </w:rPr>
              <w:t xml:space="preserve">The illumination-of-conscience motif across the </w:t>
            </w:r>
            <w:r>
              <w:rPr>
                <w:rFonts w:ascii="Calibri" w:cs="Calibri" w:eastAsia="Calibri" w:hAnsi="Calibri"/>
                <w:b w:val="false"/>
                <w:bCs w:val="false"/>
                <w:i/>
                <w:iCs/>
                <w:sz w:val="22"/>
                <w:szCs w:val="22"/>
              </w:rPr>
              <w:t xml:space="preserve">Book of Truth</w:t>
            </w:r>
            <w:r>
              <w:rPr>
                <w:rFonts w:ascii="Calibri" w:cs="Calibri" w:eastAsia="Calibri" w:hAnsi="Calibri"/>
                <w:b w:val="false"/>
                <w:bCs w:val="false"/>
                <w:i w:val="false"/>
                <w:iCs w:val="false"/>
                <w:sz w:val="22"/>
                <w:szCs w:val="22"/>
              </w:rPr>
              <w:t xml:space="preserve"> and the wider tradition, with a comparison table and guidance</w:t>
            </w:r>
          </w:p>
        </w:tc>
        <w:tc>
          <w:p>
            <w:pPr>
              <w:spacing w:after="30" w:before="30"/>
            </w:pPr>
            <w:r>
              <w:rPr>
                <w:rFonts w:ascii="Calibri" w:cs="Calibri" w:eastAsia="Calibri" w:hAnsi="Calibri"/>
                <w:b w:val="false"/>
                <w:bCs w:val="false"/>
                <w:i w:val="false"/>
                <w:iCs w:val="false"/>
                <w:sz w:val="22"/>
                <w:szCs w:val="22"/>
              </w:rPr>
              <w:t xml:space="preserve">Source-critical study</w:t>
            </w:r>
          </w:p>
        </w:tc>
      </w:tr>
      <w:tr>
        <w:tc>
          <w:tcPr>
            <w:shd w:fill="F2F7FB" w:color="F2F7FB" w:val="solid"/>
          </w:tcPr>
          <w:p>
            <w:pPr>
              <w:spacing w:after="30" w:before="30"/>
            </w:pPr>
            <w:r>
              <w:rPr>
                <w:rFonts w:ascii="Calibri" w:cs="Calibri" w:eastAsia="Calibri" w:hAnsi="Calibri"/>
                <w:b w:val="false"/>
                <w:bCs w:val="false"/>
                <w:i w:val="false"/>
                <w:iCs w:val="false"/>
                <w:color w:val="2E75B6"/>
                <w:sz w:val="22"/>
                <w:szCs w:val="22"/>
                <w:u w:val="single"/>
              </w:rPr>
              <w:t xml:space="preserve">Signs in the Heavens and the Cross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Matthew 24:30 and the Cross, Constantine and Jerusalem, Fátima, the </w:t>
            </w:r>
            <w:r>
              <w:rPr>
                <w:rFonts w:ascii="Calibri" w:cs="Calibri" w:eastAsia="Calibri" w:hAnsi="Calibri"/>
                <w:b w:val="false"/>
                <w:bCs w:val="false"/>
                <w:i/>
                <w:iCs/>
                <w:sz w:val="22"/>
                <w:szCs w:val="22"/>
              </w:rPr>
              <w:t xml:space="preserve">Book of Truth</w:t>
            </w:r>
            <w:r>
              <w:rPr>
                <w:rFonts w:ascii="Calibri" w:cs="Calibri" w:eastAsia="Calibri" w:hAnsi="Calibri"/>
                <w:b w:val="false"/>
                <w:bCs w:val="false"/>
                <w:i w:val="false"/>
                <w:iCs w:val="false"/>
                <w:sz w:val="22"/>
                <w:szCs w:val="22"/>
              </w:rPr>
              <w:t xml:space="preserve"> claim, Dozulé, and the Cross as sacramental</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Source-critical study</w:t>
            </w:r>
          </w:p>
        </w:tc>
      </w:tr>
      <w:tr>
        <w:tc>
          <w:p>
            <w:pPr>
              <w:spacing w:after="30" w:before="30"/>
            </w:pPr>
            <w:r>
              <w:rPr>
                <w:rFonts w:ascii="Calibri" w:cs="Calibri" w:eastAsia="Calibri" w:hAnsi="Calibri"/>
                <w:b w:val="false"/>
                <w:bCs w:val="false"/>
                <w:i w:val="false"/>
                <w:iCs w:val="false"/>
                <w:color w:val="2E75B6"/>
                <w:sz w:val="22"/>
                <w:szCs w:val="22"/>
                <w:u w:val="single"/>
              </w:rPr>
              <w:t xml:space="preserve">Marie-Julie Jahenny</w:t>
            </w:r>
          </w:p>
        </w:tc>
        <w:tc>
          <w:p>
            <w:pPr>
              <w:spacing w:after="30" w:before="30"/>
            </w:pPr>
            <w:r>
              <w:rPr>
                <w:rFonts w:ascii="Calibri" w:cs="Calibri" w:eastAsia="Calibri" w:hAnsi="Calibri"/>
                <w:b w:val="false"/>
                <w:bCs w:val="false"/>
                <w:i w:val="false"/>
                <w:iCs w:val="false"/>
                <w:sz w:val="22"/>
                <w:szCs w:val="22"/>
              </w:rPr>
              <w:t xml:space="preserve">The Breton stigmatist, the ecclesial record, the chastisement of France, the Great Monarch, the Purple Scapular, and a graded evaluation</w:t>
            </w:r>
          </w:p>
        </w:tc>
        <w:tc>
          <w:p>
            <w:pPr>
              <w:spacing w:after="30" w:before="30"/>
            </w:pPr>
            <w:r>
              <w:rPr>
                <w:rFonts w:ascii="Calibri" w:cs="Calibri" w:eastAsia="Calibri" w:hAnsi="Calibri"/>
                <w:b w:val="false"/>
                <w:bCs w:val="false"/>
                <w:i w:val="false"/>
                <w:iCs w:val="false"/>
                <w:sz w:val="22"/>
                <w:szCs w:val="22"/>
              </w:rPr>
              <w:t xml:space="preserve">Source-critical study</w:t>
            </w:r>
          </w:p>
        </w:tc>
      </w:tr>
      <w:tr>
        <w:tc>
          <w:tcPr>
            <w:shd w:fill="F2F7FB" w:color="F2F7FB" w:val="solid"/>
          </w:tcPr>
          <w:p>
            <w:pPr>
              <w:spacing w:after="30" w:before="30"/>
            </w:pPr>
            <w:r>
              <w:rPr>
                <w:rFonts w:ascii="Calibri" w:cs="Calibri" w:eastAsia="Calibri" w:hAnsi="Calibri"/>
                <w:b w:val="false"/>
                <w:bCs w:val="false"/>
                <w:i w:val="false"/>
                <w:iCs w:val="false"/>
                <w:color w:val="2E75B6"/>
                <w:sz w:val="22"/>
                <w:szCs w:val="22"/>
                <w:u w:val="single"/>
              </w:rPr>
              <w:t xml:space="preserve">Hell in Private Revelation</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The dogmatic foundation, the "levels" of hell, the approved visions, the categories of the damned, and the question of named persons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Doctrinal study</w:t>
            </w:r>
          </w:p>
        </w:tc>
      </w:tr>
      <w:tr>
        <w:tc>
          <w:p>
            <w:pPr>
              <w:spacing w:after="30" w:before="30"/>
            </w:pPr>
            <w:r>
              <w:rPr>
                <w:rFonts w:ascii="Calibri" w:cs="Calibri" w:eastAsia="Calibri" w:hAnsi="Calibri"/>
                <w:b w:val="false"/>
                <w:bCs w:val="false"/>
                <w:i w:val="false"/>
                <w:iCs w:val="false"/>
                <w:color w:val="2E75B6"/>
                <w:sz w:val="22"/>
                <w:szCs w:val="22"/>
                <w:u w:val="single"/>
              </w:rPr>
              <w:t xml:space="preserve">The Alleged St. Jerome Quotation</w:t>
            </w:r>
          </w:p>
        </w:tc>
        <w:tc>
          <w:p>
            <w:pPr>
              <w:spacing w:after="30" w:before="30"/>
            </w:pPr>
            <w:r>
              <w:rPr>
                <w:rFonts w:ascii="Calibri" w:cs="Calibri" w:eastAsia="Calibri" w:hAnsi="Calibri"/>
                <w:b w:val="false"/>
                <w:bCs w:val="false"/>
                <w:i w:val="false"/>
                <w:iCs w:val="false"/>
                <w:sz w:val="22"/>
                <w:szCs w:val="22"/>
              </w:rPr>
              <w:t xml:space="preserve">Verification of a spurious quotation about Masses and purgatory, the authentic doctrine of suffrage, and the Thirty Gregorian Masses</w:t>
            </w:r>
          </w:p>
        </w:tc>
        <w:tc>
          <w:p>
            <w:pPr>
              <w:spacing w:after="30" w:before="30"/>
            </w:pPr>
            <w:r>
              <w:rPr>
                <w:rFonts w:ascii="Calibri" w:cs="Calibri" w:eastAsia="Calibri" w:hAnsi="Calibri"/>
                <w:b w:val="false"/>
                <w:bCs w:val="false"/>
                <w:i w:val="false"/>
                <w:iCs w:val="false"/>
                <w:sz w:val="22"/>
                <w:szCs w:val="22"/>
              </w:rPr>
              <w:t xml:space="preserve">Source-critical study</w:t>
            </w:r>
          </w:p>
        </w:tc>
      </w:tr>
      <w:tr>
        <w:tc>
          <w:tcPr>
            <w:shd w:fill="F2F7FB" w:color="F2F7FB" w:val="solid"/>
          </w:tcPr>
          <w:p>
            <w:pPr>
              <w:spacing w:after="30" w:before="30"/>
            </w:pPr>
            <w:r>
              <w:rPr>
                <w:rFonts w:ascii="Calibri" w:cs="Calibri" w:eastAsia="Calibri" w:hAnsi="Calibri"/>
                <w:b w:val="false"/>
                <w:bCs w:val="false"/>
                <w:i w:val="false"/>
                <w:iCs w:val="false"/>
                <w:color w:val="2E75B6"/>
                <w:sz w:val="22"/>
                <w:szCs w:val="22"/>
                <w:u w:val="single"/>
              </w:rPr>
              <w:t xml:space="preserve">Ripperger on the Last Things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The final battle, the levels of heaven and hell, the beatific vision, the communion of saints, and Divine Mercy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Video synthesis</w:t>
            </w:r>
          </w:p>
        </w:tc>
      </w:tr>
      <w:tr>
        <w:tc>
          <w:p>
            <w:pPr>
              <w:spacing w:after="30" w:before="30"/>
            </w:pPr>
            <w:r>
              <w:rPr>
                <w:rFonts w:ascii="Calibri" w:cs="Calibri" w:eastAsia="Calibri" w:hAnsi="Calibri"/>
                <w:b w:val="false"/>
                <w:bCs w:val="false"/>
                <w:i w:val="false"/>
                <w:iCs w:val="false"/>
                <w:color w:val="2E75B6"/>
                <w:sz w:val="22"/>
                <w:szCs w:val="22"/>
                <w:u w:val="single"/>
              </w:rPr>
              <w:t xml:space="preserve">Ripperger on Navigating the Crisis</w:t>
            </w:r>
          </w:p>
        </w:tc>
        <w:tc>
          <w:p>
            <w:pPr>
              <w:spacing w:after="30" w:before="30"/>
            </w:pPr>
            <w:r>
              <w:rPr>
                <w:rFonts w:ascii="Calibri" w:cs="Calibri" w:eastAsia="Calibri" w:hAnsi="Calibri"/>
                <w:b w:val="false"/>
                <w:bCs w:val="false"/>
                <w:i w:val="false"/>
                <w:iCs w:val="false"/>
                <w:sz w:val="22"/>
                <w:szCs w:val="22"/>
              </w:rPr>
              <w:t xml:space="preserve">Our Lady of Good Success, Fátima, La Salette, Akita, the crisis, and the limits of prophetic interpretation</w:t>
            </w:r>
          </w:p>
        </w:tc>
        <w:tc>
          <w:p>
            <w:pPr>
              <w:spacing w:after="30" w:before="30"/>
            </w:pPr>
            <w:r>
              <w:rPr>
                <w:rFonts w:ascii="Calibri" w:cs="Calibri" w:eastAsia="Calibri" w:hAnsi="Calibri"/>
                <w:b w:val="false"/>
                <w:bCs w:val="false"/>
                <w:i w:val="false"/>
                <w:iCs w:val="false"/>
                <w:sz w:val="22"/>
                <w:szCs w:val="22"/>
              </w:rPr>
              <w:t xml:space="preserve">Video synthesis</w:t>
            </w:r>
          </w:p>
        </w:tc>
      </w:tr>
      <w:tr>
        <w:tc>
          <w:tcPr>
            <w:shd w:fill="F2F7FB" w:color="F2F7FB" w:val="solid"/>
          </w:tcPr>
          <w:p>
            <w:pPr>
              <w:spacing w:after="30" w:before="30"/>
            </w:pPr>
            <w:r>
              <w:rPr>
                <w:rFonts w:ascii="Calibri" w:cs="Calibri" w:eastAsia="Calibri" w:hAnsi="Calibri"/>
                <w:b w:val="false"/>
                <w:bCs w:val="false"/>
                <w:i w:val="false"/>
                <w:iCs w:val="false"/>
                <w:color w:val="2E75B6"/>
                <w:sz w:val="22"/>
                <w:szCs w:val="22"/>
                <w:u w:val="single"/>
              </w:rPr>
              <w:t xml:space="preserve">Our Times, Part II</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Modernism, Freemasonry, serious Catholic study, family order, and practical preparedness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Video synthesis</w:t>
            </w:r>
          </w:p>
        </w:tc>
      </w:tr>
      <w:tr>
        <w:tc>
          <w:p>
            <w:pPr>
              <w:spacing w:after="30" w:before="30"/>
            </w:pPr>
            <w:r>
              <w:rPr>
                <w:rFonts w:ascii="Calibri" w:cs="Calibri" w:eastAsia="Calibri" w:hAnsi="Calibri"/>
                <w:b w:val="false"/>
                <w:bCs w:val="false"/>
                <w:i w:val="false"/>
                <w:iCs w:val="false"/>
                <w:color w:val="2E75B6"/>
                <w:sz w:val="22"/>
                <w:szCs w:val="22"/>
                <w:u w:val="single"/>
              </w:rPr>
              <w:t xml:space="preserve">Our Times, Part III</w:t>
            </w:r>
          </w:p>
        </w:tc>
        <w:tc>
          <w:p>
            <w:pPr>
              <w:spacing w:after="30" w:before="30"/>
            </w:pPr>
            <w:r>
              <w:rPr>
                <w:rFonts w:ascii="Calibri" w:cs="Calibri" w:eastAsia="Calibri" w:hAnsi="Calibri"/>
                <w:b w:val="false"/>
                <w:bCs w:val="false"/>
                <w:i w:val="false"/>
                <w:iCs w:val="false"/>
                <w:sz w:val="22"/>
                <w:szCs w:val="22"/>
              </w:rPr>
              <w:t xml:space="preserve">Detachment, suffering, mortification, reparation, Marian prophecy, the Rosary, and hope</w:t>
            </w:r>
          </w:p>
        </w:tc>
        <w:tc>
          <w:p>
            <w:pPr>
              <w:spacing w:after="30" w:before="30"/>
            </w:pPr>
            <w:r>
              <w:rPr>
                <w:rFonts w:ascii="Calibri" w:cs="Calibri" w:eastAsia="Calibri" w:hAnsi="Calibri"/>
                <w:b w:val="false"/>
                <w:bCs w:val="false"/>
                <w:i w:val="false"/>
                <w:iCs w:val="false"/>
                <w:sz w:val="22"/>
                <w:szCs w:val="22"/>
              </w:rPr>
              <w:t xml:space="preserve">Video synthesis</w:t>
            </w:r>
          </w:p>
        </w:tc>
      </w:tr>
      <w:tr>
        <w:tc>
          <w:tcPr>
            <w:shd w:fill="F2F7FB" w:color="F2F7FB" w:val="solid"/>
          </w:tcPr>
          <w:p>
            <w:pPr>
              <w:spacing w:after="30" w:before="30"/>
            </w:pPr>
            <w:r>
              <w:rPr>
                <w:rFonts w:ascii="Calibri" w:cs="Calibri" w:eastAsia="Calibri" w:hAnsi="Calibri"/>
                <w:b w:val="false"/>
                <w:bCs w:val="false"/>
                <w:i w:val="false"/>
                <w:iCs w:val="false"/>
                <w:color w:val="2E75B6"/>
                <w:sz w:val="22"/>
                <w:szCs w:val="22"/>
                <w:u w:val="single"/>
              </w:rPr>
              <w:t xml:space="preserve">Our Times, Part IV</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Fatima, prophecy, family formation, sacramentals, exorcism, and the limits of private revelation</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Video synthesis</w:t>
            </w:r>
          </w:p>
        </w:tc>
      </w:tr>
      <w:tr>
        <w:tc>
          <w:p>
            <w:pPr>
              <w:spacing w:after="30" w:before="30"/>
            </w:pPr>
            <w:r>
              <w:rPr>
                <w:rFonts w:ascii="Calibri" w:cs="Calibri" w:eastAsia="Calibri" w:hAnsi="Calibri"/>
                <w:b w:val="false"/>
                <w:bCs w:val="false"/>
                <w:i w:val="false"/>
                <w:iCs w:val="false"/>
                <w:color w:val="2E75B6"/>
                <w:sz w:val="22"/>
                <w:szCs w:val="22"/>
                <w:u w:val="single"/>
              </w:rPr>
              <w:t xml:space="preserve">Sins of the Hierarchy</w:t>
            </w:r>
          </w:p>
        </w:tc>
        <w:tc>
          <w:p>
            <w:pPr>
              <w:spacing w:after="30" w:before="30"/>
            </w:pPr>
            <w:r>
              <w:rPr>
                <w:rFonts w:ascii="Calibri" w:cs="Calibri" w:eastAsia="Calibri" w:hAnsi="Calibri"/>
                <w:b w:val="false"/>
                <w:bCs w:val="false"/>
                <w:i w:val="false"/>
                <w:iCs w:val="false"/>
                <w:sz w:val="22"/>
                <w:szCs w:val="22"/>
              </w:rPr>
              <w:t xml:space="preserve">Exorcist testimony, alleged infiltration of the seminaries, and authority attaching to the office rather than to the man</w:t>
            </w:r>
          </w:p>
        </w:tc>
        <w:tc>
          <w:p>
            <w:pPr>
              <w:spacing w:after="30" w:before="30"/>
            </w:pPr>
            <w:r>
              <w:rPr>
                <w:rFonts w:ascii="Calibri" w:cs="Calibri" w:eastAsia="Calibri" w:hAnsi="Calibri"/>
                <w:b w:val="false"/>
                <w:bCs w:val="false"/>
                <w:i w:val="false"/>
                <w:iCs w:val="false"/>
                <w:sz w:val="22"/>
                <w:szCs w:val="22"/>
              </w:rPr>
              <w:t xml:space="preserve">Source-critical study</w:t>
            </w:r>
          </w:p>
        </w:tc>
      </w:tr>
      <w:tr>
        <w:tc>
          <w:tcPr>
            <w:shd w:fill="F2F7FB" w:color="F2F7FB" w:val="solid"/>
          </w:tcPr>
          <w:p>
            <w:pPr>
              <w:spacing w:after="30" w:before="30"/>
            </w:pPr>
            <w:r>
              <w:rPr>
                <w:rFonts w:ascii="Calibri" w:cs="Calibri" w:eastAsia="Calibri" w:hAnsi="Calibri"/>
                <w:b w:val="false"/>
                <w:bCs w:val="false"/>
                <w:i w:val="false"/>
                <w:iCs w:val="false"/>
                <w:color w:val="2E75B6"/>
                <w:sz w:val="22"/>
                <w:szCs w:val="22"/>
                <w:u w:val="single"/>
              </w:rPr>
              <w:t xml:space="preserve">Fr. Chris Alar on the End Times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The five biblical signs, the order of events according to the saints, the Warning, the Antichrist, the three days, and the sacraments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Video synthesis</w:t>
            </w:r>
          </w:p>
        </w:tc>
      </w:tr>
      <w:tr>
        <w:tc>
          <w:p>
            <w:pPr>
              <w:spacing w:after="30" w:before="30"/>
            </w:pPr>
            <w:r>
              <w:rPr>
                <w:rFonts w:ascii="Calibri" w:cs="Calibri" w:eastAsia="Calibri" w:hAnsi="Calibri"/>
                <w:b w:val="false"/>
                <w:bCs w:val="false"/>
                <w:i w:val="false"/>
                <w:iCs w:val="false"/>
                <w:color w:val="2E75B6"/>
                <w:sz w:val="22"/>
                <w:szCs w:val="22"/>
                <w:u w:val="single"/>
              </w:rPr>
              <w:t xml:space="preserve">Alar, The Catholic View of End Times (Part 1)</w:t>
            </w:r>
          </w:p>
        </w:tc>
        <w:tc>
          <w:p>
            <w:pPr>
              <w:spacing w:after="30" w:before="30"/>
            </w:pPr>
            <w:r>
              <w:rPr>
                <w:rFonts w:ascii="Calibri" w:cs="Calibri" w:eastAsia="Calibri" w:hAnsi="Calibri"/>
                <w:b w:val="false"/>
                <w:bCs w:val="false"/>
                <w:i w:val="false"/>
                <w:iCs w:val="false"/>
                <w:sz w:val="22"/>
                <w:szCs w:val="22"/>
              </w:rPr>
              <w:t xml:space="preserve">Dispensationalism refuted, the five signs, Israel and the Temple, the beast and the harlot, and amillennialism</w:t>
            </w:r>
          </w:p>
        </w:tc>
        <w:tc>
          <w:p>
            <w:pPr>
              <w:spacing w:after="30" w:before="30"/>
            </w:pPr>
            <w:r>
              <w:rPr>
                <w:rFonts w:ascii="Calibri" w:cs="Calibri" w:eastAsia="Calibri" w:hAnsi="Calibri"/>
                <w:b w:val="false"/>
                <w:bCs w:val="false"/>
                <w:i w:val="false"/>
                <w:iCs w:val="false"/>
                <w:sz w:val="22"/>
                <w:szCs w:val="22"/>
              </w:rPr>
              <w:t xml:space="preserve">Video synthesis</w:t>
            </w:r>
          </w:p>
        </w:tc>
      </w:tr>
      <w:tr>
        <w:tc>
          <w:tcPr>
            <w:shd w:fill="F2F7FB" w:color="F2F7FB" w:val="solid"/>
          </w:tcPr>
          <w:p>
            <w:pPr>
              <w:spacing w:after="30" w:before="30"/>
            </w:pPr>
            <w:r>
              <w:rPr>
                <w:rFonts w:ascii="Calibri" w:cs="Calibri" w:eastAsia="Calibri" w:hAnsi="Calibri"/>
                <w:b w:val="false"/>
                <w:bCs w:val="false"/>
                <w:i w:val="false"/>
                <w:iCs w:val="false"/>
                <w:color w:val="2E75B6"/>
                <w:sz w:val="22"/>
                <w:szCs w:val="22"/>
                <w:u w:val="single"/>
              </w:rPr>
              <w:t xml:space="preserve">Cameron Riecker on Purgatory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Eyewitness accounts of purgatory assessed against doctrine, private revelation, and devotional imagery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Video synthesis</w:t>
            </w:r>
          </w:p>
        </w:tc>
      </w:tr>
      <w:tr>
        <w:tc>
          <w:p>
            <w:pPr>
              <w:spacing w:after="30" w:before="30"/>
            </w:pPr>
            <w:r>
              <w:rPr>
                <w:rFonts w:ascii="Calibri" w:cs="Calibri" w:eastAsia="Calibri" w:hAnsi="Calibri"/>
                <w:b w:val="false"/>
                <w:bCs w:val="false"/>
                <w:i w:val="false"/>
                <w:iCs w:val="false"/>
                <w:color w:val="2E75B6"/>
                <w:sz w:val="22"/>
                <w:szCs w:val="22"/>
                <w:u w:val="single"/>
              </w:rPr>
              <w:t xml:space="preserve">Blessed Anna Maria Taigi and Purgatory</w:t>
            </w:r>
          </w:p>
        </w:tc>
        <w:tc>
          <w:p>
            <w:pPr>
              <w:spacing w:after="30" w:before="30"/>
            </w:pPr>
            <w:r>
              <w:rPr>
                <w:rFonts w:ascii="Calibri" w:cs="Calibri" w:eastAsia="Calibri" w:hAnsi="Calibri"/>
                <w:b w:val="false"/>
                <w:bCs w:val="false"/>
                <w:i w:val="false"/>
                <w:iCs w:val="false"/>
                <w:sz w:val="22"/>
                <w:szCs w:val="22"/>
              </w:rPr>
              <w:t xml:space="preserve">A Facebook video's claims about particular souls, predictions, and the three days, assessed against the sources</w:t>
            </w:r>
          </w:p>
        </w:tc>
        <w:tc>
          <w:p>
            <w:pPr>
              <w:spacing w:after="30" w:before="30"/>
            </w:pPr>
            <w:r>
              <w:rPr>
                <w:rFonts w:ascii="Calibri" w:cs="Calibri" w:eastAsia="Calibri" w:hAnsi="Calibri"/>
                <w:b w:val="false"/>
                <w:bCs w:val="false"/>
                <w:i w:val="false"/>
                <w:iCs w:val="false"/>
                <w:sz w:val="22"/>
                <w:szCs w:val="22"/>
              </w:rPr>
              <w:t xml:space="preserve">Source-critical study</w:t>
            </w:r>
          </w:p>
        </w:tc>
      </w:tr>
    </w:tbl>
    <w:p>
      <w:pPr>
        <w:spacing w:after="120"/>
      </w:pPr>
    </w:p>
    <w:p>
      <w:pPr>
        <w:spacing w:after="80" w:before="80"/>
      </w:pPr>
      <w:r>
        <w:rPr>
          <w:rFonts w:ascii="Calibri" w:cs="Calibri" w:eastAsia="Calibri" w:hAnsi="Calibri"/>
          <w:b/>
          <w:bCs/>
          <w:i w:val="false"/>
          <w:iCs w:val="false"/>
          <w:sz w:val="22"/>
          <w:szCs w:val="22"/>
        </w:rPr>
        <w:t xml:space="preserve">How to use the doctrinal core.</w:t>
      </w:r>
      <w:r>
        <w:rPr>
          <w:rFonts w:ascii="Calibri" w:cs="Calibri" w:eastAsia="Calibri" w:hAnsi="Calibri"/>
          <w:b w:val="false"/>
          <w:bCs w:val="false"/>
          <w:i w:val="false"/>
          <w:iCs w:val="false"/>
          <w:sz w:val="22"/>
          <w:szCs w:val="22"/>
        </w:rPr>
        <w:t xml:space="preserve"> Begin with </w:t>
      </w:r>
      <w:r>
        <w:rPr>
          <w:rFonts w:ascii="Calibri" w:cs="Calibri" w:eastAsia="Calibri" w:hAnsi="Calibri"/>
          <w:b w:val="false"/>
          <w:bCs w:val="false"/>
          <w:i w:val="false"/>
          <w:iCs w:val="false"/>
          <w:color w:val="2E75B6"/>
          <w:sz w:val="22"/>
          <w:szCs w:val="22"/>
          <w:u w:val="single"/>
        </w:rPr>
        <w:t xml:space="preserve">Doctrinal Foundations</w:t>
      </w:r>
      <w:r>
        <w:rPr>
          <w:rFonts w:ascii="Calibri" w:cs="Calibri" w:eastAsia="Calibri" w:hAnsi="Calibri"/>
          <w:b w:val="false"/>
          <w:bCs w:val="false"/>
          <w:i w:val="false"/>
          <w:iCs w:val="false"/>
          <w:sz w:val="22"/>
          <w:szCs w:val="22"/>
        </w:rPr>
        <w:t xml:space="preserve">, which gathers the texts themselves; then read </w:t>
      </w:r>
      <w:r>
        <w:rPr>
          <w:rFonts w:ascii="Calibri" w:cs="Calibri" w:eastAsia="Calibri" w:hAnsi="Calibri"/>
          <w:b w:val="false"/>
          <w:bCs w:val="false"/>
          <w:i w:val="false"/>
          <w:iCs w:val="false"/>
          <w:color w:val="2E75B6"/>
          <w:sz w:val="22"/>
          <w:szCs w:val="22"/>
          <w:u w:val="single"/>
        </w:rPr>
        <w:t xml:space="preserve">Purgatory</w:t>
      </w:r>
      <w:r>
        <w:rPr>
          <w:rFonts w:ascii="Calibri" w:cs="Calibri" w:eastAsia="Calibri" w:hAnsi="Calibri"/>
          <w:b w:val="false"/>
          <w:bCs w:val="false"/>
          <w:i w:val="false"/>
          <w:iCs w:val="false"/>
          <w:sz w:val="22"/>
          <w:szCs w:val="22"/>
        </w:rPr>
        <w:t xml:space="preserve">, which is the most practically useful study in the library, because the doctrine of temporal punishment is the one most often misunderstood and most immediately applicable to the living.</w:t>
      </w:r>
    </w:p>
    <w:p>
      <w:pPr>
        <w:spacing w:after="80" w:before="80"/>
      </w:pPr>
      <w:r>
        <w:rPr>
          <w:rFonts w:ascii="Calibri" w:cs="Calibri" w:eastAsia="Calibri" w:hAnsi="Calibri"/>
          <w:b/>
          <w:bCs/>
          <w:i w:val="false"/>
          <w:iCs w:val="false"/>
          <w:sz w:val="22"/>
          <w:szCs w:val="22"/>
        </w:rPr>
        <w:t xml:space="preserve">How to use the source-critical studies.</w:t>
      </w:r>
      <w:r>
        <w:rPr>
          <w:rFonts w:ascii="Calibri" w:cs="Calibri" w:eastAsia="Calibri" w:hAnsi="Calibri"/>
          <w:b w:val="false"/>
          <w:bCs w:val="false"/>
          <w:i w:val="false"/>
          <w:iCs w:val="false"/>
          <w:sz w:val="22"/>
          <w:szCs w:val="22"/>
        </w:rPr>
        <w:t xml:space="preserve"> Each answers a question a Catholic is likely to be asked: </w:t>
      </w:r>
      <w:r>
        <w:rPr>
          <w:rFonts w:ascii="Calibri" w:cs="Calibri" w:eastAsia="Calibri" w:hAnsi="Calibri"/>
          <w:b w:val="false"/>
          <w:bCs w:val="false"/>
          <w:i/>
          <w:iCs/>
          <w:sz w:val="22"/>
          <w:szCs w:val="22"/>
        </w:rPr>
        <w:t xml:space="preserve">Is the Three Days devotion Catholic? Is the Warning going to happen? Is the Cross going to appear in the sky? Did St. Jerome really say that about Masses? Are there levels of hell?</w:t>
      </w:r>
      <w:r>
        <w:rPr>
          <w:rFonts w:ascii="Calibri" w:cs="Calibri" w:eastAsia="Calibri" w:hAnsi="Calibri"/>
          <w:b w:val="false"/>
          <w:bCs w:val="false"/>
          <w:i w:val="false"/>
          <w:iCs w:val="false"/>
          <w:sz w:val="22"/>
          <w:szCs w:val="22"/>
        </w:rPr>
        <w:t xml:space="preserve"> Read them with the doctrinal key in section 2 open beside them. Their method is uniform: report the claim, identify the source's canonical status, state what the Church teaches, and grade the difference.</w:t>
      </w:r>
    </w:p>
    <w:p>
      <w:pPr>
        <w:spacing w:after="80" w:before="80"/>
      </w:pPr>
      <w:r>
        <w:rPr>
          <w:rFonts w:ascii="Calibri" w:cs="Calibri" w:eastAsia="Calibri" w:hAnsi="Calibri"/>
          <w:b/>
          <w:bCs/>
          <w:i w:val="false"/>
          <w:iCs w:val="false"/>
          <w:sz w:val="22"/>
          <w:szCs w:val="22"/>
        </w:rPr>
        <w:t xml:space="preserve">How to use the video syntheses.</w:t>
      </w:r>
      <w:r>
        <w:rPr>
          <w:rFonts w:ascii="Calibri" w:cs="Calibri" w:eastAsia="Calibri" w:hAnsi="Calibri"/>
          <w:b w:val="false"/>
          <w:bCs w:val="false"/>
          <w:i w:val="false"/>
          <w:iCs w:val="false"/>
          <w:sz w:val="22"/>
          <w:szCs w:val="22"/>
        </w:rPr>
        <w:t xml:space="preserve"> These are reports of what a speaker said, not acts of the Magisterium. Fr. Ripperger and Fr. Alar are Catholic priests whose catechesis is widely used, and the syntheses note where they speak from defined doctrine, where from theological opinion, and where from private revelation. Take them as catechesis, test them against the Catechism, and do not treat a quotation from a lecture as a citation of the Magisterium.</w:t>
      </w:r>
    </w:p>
    <w:p>
      <w:pPr>
        <w:spacing w:after="80" w:before="80"/>
      </w:pPr>
      <w:r>
        <w:rPr>
          <w:rFonts w:ascii="Calibri" w:cs="Calibri" w:eastAsia="Calibri" w:hAnsi="Calibri"/>
          <w:b/>
          <w:bCs/>
          <w:i w:val="false"/>
          <w:iCs w:val="false"/>
          <w:sz w:val="22"/>
          <w:szCs w:val="22"/>
        </w:rPr>
        <w:t xml:space="preserve">A five-session study plan.</w:t>
      </w:r>
    </w:p>
    <w:p>
      <w:pPr>
        <w:spacing w:after="40" w:before="40"/>
        <w:ind w:left="720"/>
      </w:pPr>
      <w:r>
        <w:rPr>
          <w:rFonts w:ascii="Calibri" w:cs="Calibri" w:eastAsia="Calibri" w:hAnsi="Calibri"/>
          <w:sz w:val="22"/>
          <w:szCs w:val="22"/>
        </w:rPr>
        <w:t xml:space="preserve">1.  </w:t>
      </w:r>
      <w:r>
        <w:rPr>
          <w:rFonts w:ascii="Calibri" w:cs="Calibri" w:eastAsia="Calibri" w:hAnsi="Calibri"/>
          <w:b/>
          <w:bCs/>
          <w:i w:val="false"/>
          <w:iCs w:val="false"/>
          <w:sz w:val="22"/>
          <w:szCs w:val="22"/>
        </w:rPr>
        <w:t xml:space="preserve">Session 1 — The framework:</w:t>
      </w:r>
      <w:r>
        <w:rPr>
          <w:rFonts w:ascii="Calibri" w:cs="Calibri" w:eastAsia="Calibri" w:hAnsi="Calibri"/>
          <w:b w:val="false"/>
          <w:bCs w:val="false"/>
          <w:i w:val="false"/>
          <w:iCs w:val="false"/>
          <w:sz w:val="22"/>
          <w:szCs w:val="22"/>
        </w:rPr>
        <w:t xml:space="preserve"> section 2 of this booklet and </w:t>
      </w:r>
      <w:r>
        <w:rPr>
          <w:rFonts w:ascii="Calibri" w:cs="Calibri" w:eastAsia="Calibri" w:hAnsi="Calibri"/>
          <w:b w:val="false"/>
          <w:bCs w:val="false"/>
          <w:i w:val="false"/>
          <w:iCs w:val="false"/>
          <w:color w:val="2E75B6"/>
          <w:sz w:val="22"/>
          <w:szCs w:val="22"/>
          <w:u w:val="single"/>
        </w:rPr>
        <w:t xml:space="preserve">Doctrinal Foundations</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2.  </w:t>
      </w:r>
      <w:r>
        <w:rPr>
          <w:rFonts w:ascii="Calibri" w:cs="Calibri" w:eastAsia="Calibri" w:hAnsi="Calibri"/>
          <w:b/>
          <w:bCs/>
          <w:i w:val="false"/>
          <w:iCs w:val="false"/>
          <w:sz w:val="22"/>
          <w:szCs w:val="22"/>
        </w:rPr>
        <w:t xml:space="preserve">Session 2 — Death and judgment:</w:t>
      </w:r>
      <w:r>
        <w:rPr>
          <w:rFonts w:ascii="Calibri" w:cs="Calibri" w:eastAsia="Calibri" w:hAnsi="Calibri"/>
          <w:b w:val="false"/>
          <w:bCs w:val="false"/>
          <w:i w:val="false"/>
          <w:iCs w:val="false"/>
          <w:sz w:val="22"/>
          <w:szCs w:val="22"/>
        </w:rPr>
        <w:t xml:space="preserve"> sections 3.1–3.2 and 3.8 of this booklet, with </w:t>
      </w:r>
      <w:r>
        <w:rPr>
          <w:rFonts w:ascii="Calibri" w:cs="Calibri" w:eastAsia="Calibri" w:hAnsi="Calibri"/>
          <w:b w:val="false"/>
          <w:bCs w:val="false"/>
          <w:i w:val="false"/>
          <w:iCs w:val="false"/>
          <w:color w:val="2E75B6"/>
          <w:sz w:val="22"/>
          <w:szCs w:val="22"/>
          <w:u w:val="single"/>
        </w:rPr>
        <w:t xml:space="preserve">Hell in Private Revelation</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3.  </w:t>
      </w:r>
      <w:r>
        <w:rPr>
          <w:rFonts w:ascii="Calibri" w:cs="Calibri" w:eastAsia="Calibri" w:hAnsi="Calibri"/>
          <w:b/>
          <w:bCs/>
          <w:i w:val="false"/>
          <w:iCs w:val="false"/>
          <w:sz w:val="22"/>
          <w:szCs w:val="22"/>
        </w:rPr>
        <w:t xml:space="preserve">Session 3 — Purgatory and prayer for the dead:</w:t>
      </w:r>
      <w:r>
        <w:rPr>
          <w:rFonts w:ascii="Calibri" w:cs="Calibri" w:eastAsia="Calibri" w:hAnsi="Calibri"/>
          <w:b w:val="false"/>
          <w:bCs w:val="false"/>
          <w:i w:val="false"/>
          <w:iCs w:val="false"/>
          <w:sz w:val="22"/>
          <w:szCs w:val="22"/>
        </w:rPr>
        <w:t xml:space="preserve"> section 3.4, </w:t>
      </w:r>
      <w:r>
        <w:rPr>
          <w:rFonts w:ascii="Calibri" w:cs="Calibri" w:eastAsia="Calibri" w:hAnsi="Calibri"/>
          <w:b w:val="false"/>
          <w:bCs w:val="false"/>
          <w:i w:val="false"/>
          <w:iCs w:val="false"/>
          <w:color w:val="2E75B6"/>
          <w:sz w:val="22"/>
          <w:szCs w:val="22"/>
          <w:u w:val="single"/>
        </w:rPr>
        <w:t xml:space="preserve">Purgatory</w:t>
      </w:r>
      <w:r>
        <w:rPr>
          <w:rFonts w:ascii="Calibri" w:cs="Calibri" w:eastAsia="Calibri" w:hAnsi="Calibri"/>
          <w:b w:val="false"/>
          <w:bCs w:val="false"/>
          <w:i w:val="false"/>
          <w:iCs w:val="false"/>
          <w:sz w:val="22"/>
          <w:szCs w:val="22"/>
        </w:rPr>
        <w:t xml:space="preserve">, and Part V of this booklet.</w:t>
      </w:r>
    </w:p>
    <w:p>
      <w:pPr>
        <w:spacing w:after="40" w:before="40"/>
        <w:ind w:left="720"/>
      </w:pPr>
      <w:r>
        <w:rPr>
          <w:rFonts w:ascii="Calibri" w:cs="Calibri" w:eastAsia="Calibri" w:hAnsi="Calibri"/>
          <w:sz w:val="22"/>
          <w:szCs w:val="22"/>
        </w:rPr>
        <w:t xml:space="preserve">4.  </w:t>
      </w:r>
      <w:r>
        <w:rPr>
          <w:rFonts w:ascii="Calibri" w:cs="Calibri" w:eastAsia="Calibri" w:hAnsi="Calibri"/>
          <w:b/>
          <w:bCs/>
          <w:i w:val="false"/>
          <w:iCs w:val="false"/>
          <w:sz w:val="22"/>
          <w:szCs w:val="22"/>
        </w:rPr>
        <w:t xml:space="preserve">Session 4 — The end of the age:</w:t>
      </w:r>
      <w:r>
        <w:rPr>
          <w:rFonts w:ascii="Calibri" w:cs="Calibri" w:eastAsia="Calibri" w:hAnsi="Calibri"/>
          <w:b w:val="false"/>
          <w:bCs w:val="false"/>
          <w:i w:val="false"/>
          <w:iCs w:val="false"/>
          <w:sz w:val="22"/>
          <w:szCs w:val="22"/>
        </w:rPr>
        <w:t xml:space="preserve"> sections 3.7–3.9 and Part III of this booklet, with </w:t>
      </w:r>
      <w:r>
        <w:rPr>
          <w:rFonts w:ascii="Calibri" w:cs="Calibri" w:eastAsia="Calibri" w:hAnsi="Calibri"/>
          <w:b w:val="false"/>
          <w:bCs w:val="false"/>
          <w:i w:val="false"/>
          <w:iCs w:val="false"/>
          <w:color w:val="2E75B6"/>
          <w:sz w:val="22"/>
          <w:szCs w:val="22"/>
          <w:u w:val="single"/>
        </w:rPr>
        <w:t xml:space="preserve">The Warning</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5.  </w:t>
      </w:r>
      <w:r>
        <w:rPr>
          <w:rFonts w:ascii="Calibri" w:cs="Calibri" w:eastAsia="Calibri" w:hAnsi="Calibri"/>
          <w:b/>
          <w:bCs/>
          <w:i w:val="false"/>
          <w:iCs w:val="false"/>
          <w:sz w:val="22"/>
          <w:szCs w:val="22"/>
        </w:rPr>
        <w:t xml:space="preserve">Session 5 — Discernment:</w:t>
      </w:r>
      <w:r>
        <w:rPr>
          <w:rFonts w:ascii="Calibri" w:cs="Calibri" w:eastAsia="Calibri" w:hAnsi="Calibri"/>
          <w:b w:val="false"/>
          <w:bCs w:val="false"/>
          <w:i w:val="false"/>
          <w:iCs w:val="false"/>
          <w:sz w:val="22"/>
          <w:szCs w:val="22"/>
        </w:rPr>
        <w:t xml:space="preserve"> section 2 again, </w:t>
      </w:r>
      <w:r>
        <w:rPr>
          <w:rFonts w:ascii="Calibri" w:cs="Calibri" w:eastAsia="Calibri" w:hAnsi="Calibri"/>
          <w:b w:val="false"/>
          <w:bCs w:val="false"/>
          <w:i w:val="false"/>
          <w:iCs w:val="false"/>
          <w:color w:val="2E75B6"/>
          <w:sz w:val="22"/>
          <w:szCs w:val="22"/>
          <w:u w:val="single"/>
        </w:rPr>
        <w:t xml:space="preserve">The Three Days of Darkness</w:t>
      </w:r>
      <w:r>
        <w:rPr>
          <w:rFonts w:ascii="Calibri" w:cs="Calibri" w:eastAsia="Calibri" w:hAnsi="Calibri"/>
          <w:b w:val="false"/>
          <w:bCs w:val="false"/>
          <w:i w:val="false"/>
          <w:iCs w:val="false"/>
          <w:sz w:val="22"/>
          <w:szCs w:val="22"/>
        </w:rPr>
        <w:t xml:space="preserve">, and </w:t>
      </w:r>
      <w:r>
        <w:rPr>
          <w:rFonts w:ascii="Calibri" w:cs="Calibri" w:eastAsia="Calibri" w:hAnsi="Calibri"/>
          <w:b w:val="false"/>
          <w:bCs w:val="false"/>
          <w:i w:val="false"/>
          <w:iCs w:val="false"/>
          <w:color w:val="2E75B6"/>
          <w:sz w:val="22"/>
          <w:szCs w:val="22"/>
          <w:u w:val="single"/>
        </w:rPr>
        <w:t xml:space="preserve">Reading List</w:t>
      </w:r>
      <w:r>
        <w:rPr>
          <w:rFonts w:ascii="Calibri" w:cs="Calibri" w:eastAsia="Calibri" w:hAnsi="Calibri"/>
          <w:b w:val="false"/>
          <w:bCs w:val="false"/>
          <w:i w:val="false"/>
          <w:iCs w:val="false"/>
          <w:sz w:val="22"/>
          <w:szCs w:val="22"/>
        </w:rPr>
        <w:t xml:space="preserve"> for what to read next.</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7. Part V — Prayers and Practices for the Last Things</w:t>
      </w:r>
    </w:p>
    <w:p>
      <w:pPr>
        <w:spacing w:after="80" w:before="80"/>
      </w:pPr>
      <w:r>
        <w:rPr>
          <w:rFonts w:ascii="Calibri" w:cs="Calibri" w:eastAsia="Calibri" w:hAnsi="Calibri"/>
          <w:b w:val="false"/>
          <w:bCs w:val="false"/>
          <w:i w:val="false"/>
          <w:iCs w:val="false"/>
          <w:sz w:val="22"/>
          <w:szCs w:val="22"/>
        </w:rPr>
        <w:t xml:space="preserve">The Church's response to the doctrine of the Last Things is not anxiety but prayer, penance, and charity. The texts below are the Church's own; the practices are hers also.</w:t>
      </w:r>
    </w:p>
    <w:p>
      <w:pPr>
        <w:pStyle w:val="Heading3"/>
        <w:spacing w:after="120" w:before="240"/>
      </w:pPr>
      <w:r>
        <w:rPr>
          <w:rFonts w:ascii="Calibri" w:cs="Calibri" w:eastAsia="Calibri" w:hAnsi="Calibri"/>
          <w:b/>
          <w:bCs/>
          <w:i w:val="false"/>
          <w:iCs w:val="false"/>
          <w:color w:val="2E75B6"/>
          <w:sz w:val="26"/>
          <w:szCs w:val="26"/>
        </w:rPr>
        <w:t xml:space="preserve">7.1 Psalm 129 (130), </w:t>
      </w:r>
      <w:r>
        <w:rPr>
          <w:rFonts w:ascii="Calibri" w:cs="Calibri" w:eastAsia="Calibri" w:hAnsi="Calibri"/>
          <w:b/>
          <w:bCs/>
          <w:i/>
          <w:iCs/>
          <w:color w:val="2E75B6"/>
          <w:sz w:val="26"/>
          <w:szCs w:val="26"/>
        </w:rPr>
        <w:t xml:space="preserve">De Profundis</w:t>
      </w:r>
    </w:p>
    <w:p>
      <w:pPr>
        <w:spacing w:after="80" w:before="80"/>
      </w:pPr>
      <w:r>
        <w:rPr>
          <w:rFonts w:ascii="Calibri" w:cs="Calibri" w:eastAsia="Calibri" w:hAnsi="Calibri"/>
          <w:b w:val="false"/>
          <w:bCs w:val="false"/>
          <w:i w:val="false"/>
          <w:iCs w:val="false"/>
          <w:sz w:val="22"/>
          <w:szCs w:val="22"/>
        </w:rPr>
        <w:t xml:space="preserve">The penitential psalm the Church has long placed on the lips of the faithful for the dead. In the Latin tradition it is prayed at Vespers on Fridays and in the Office of the Dead.</w:t>
      </w:r>
    </w:p>
    <w:p>
      <w:pPr>
        <w:shd w:fill="F5F5F5" w:color="F5F5F5" w:val="solid"/>
        <w:spacing w:after="20" w:before="20"/>
        <w:ind w:left="360"/>
      </w:pPr>
      <w:r>
        <w:rPr>
          <w:rFonts w:ascii="Consolas" w:cs="Consolas" w:eastAsia="Consolas" w:hAnsi="Consolas"/>
          <w:sz w:val="18"/>
          <w:szCs w:val="18"/>
        </w:rPr>
        <w:t xml:space="preserve">Out of the depths I have cried to thee, O Lord:</w:t>
      </w:r>
    </w:p>
    <w:p>
      <w:pPr>
        <w:shd w:fill="F5F5F5" w:color="F5F5F5" w:val="solid"/>
        <w:spacing w:after="20" w:before="20"/>
        <w:ind w:left="360"/>
      </w:pPr>
      <w:r>
        <w:rPr>
          <w:rFonts w:ascii="Consolas" w:cs="Consolas" w:eastAsia="Consolas" w:hAnsi="Consolas"/>
          <w:sz w:val="18"/>
          <w:szCs w:val="18"/>
        </w:rPr>
        <w:t xml:space="preserve">Lord, hear my voice.</w:t>
      </w:r>
    </w:p>
    <w:p>
      <w:pPr>
        <w:shd w:fill="F5F5F5" w:color="F5F5F5" w:val="solid"/>
        <w:spacing w:after="20" w:before="20"/>
        <w:ind w:left="360"/>
      </w:pPr>
      <w:r>
        <w:rPr>
          <w:rFonts w:ascii="Consolas" w:cs="Consolas" w:eastAsia="Consolas" w:hAnsi="Consolas"/>
          <w:sz w:val="18"/>
          <w:szCs w:val="18"/>
        </w:rPr>
        <w:t xml:space="preserve">Let thy ears be attentive to the voice of my supplication.</w:t>
      </w:r>
    </w:p>
    <w:p>
      <w:pPr>
        <w:shd w:fill="F5F5F5" w:color="F5F5F5" w:val="solid"/>
        <w:spacing w:after="20" w:before="20"/>
        <w:ind w:left="360"/>
      </w:pPr>
      <w:r>
        <w:rPr>
          <w:rFonts w:ascii="Consolas" w:cs="Consolas" w:eastAsia="Consolas" w:hAnsi="Consolas"/>
          <w:sz w:val="18"/>
          <w:szCs w:val="18"/>
        </w:rPr>
        <w:t xml:space="preserve">If thou, O Lord, wilt mark iniquities: Lord, who shall stand it?</w:t>
      </w:r>
    </w:p>
    <w:p>
      <w:pPr>
        <w:shd w:fill="F5F5F5" w:color="F5F5F5" w:val="solid"/>
        <w:spacing w:after="20" w:before="20"/>
        <w:ind w:left="360"/>
      </w:pPr>
      <w:r>
        <w:rPr>
          <w:rFonts w:ascii="Consolas" w:cs="Consolas" w:eastAsia="Consolas" w:hAnsi="Consolas"/>
          <w:sz w:val="18"/>
          <w:szCs w:val="18"/>
        </w:rPr>
        <w:t xml:space="preserve">For with thee there is merciful forgiveness:</w:t>
      </w:r>
    </w:p>
    <w:p>
      <w:pPr>
        <w:shd w:fill="F5F5F5" w:color="F5F5F5" w:val="solid"/>
        <w:spacing w:after="20" w:before="20"/>
        <w:ind w:left="360"/>
      </w:pPr>
      <w:r>
        <w:rPr>
          <w:rFonts w:ascii="Consolas" w:cs="Consolas" w:eastAsia="Consolas" w:hAnsi="Consolas"/>
          <w:sz w:val="18"/>
          <w:szCs w:val="18"/>
        </w:rPr>
        <w:t xml:space="preserve">and by reason of thy law, I have waited for thee, O Lord.</w:t>
      </w:r>
    </w:p>
    <w:p>
      <w:pPr>
        <w:shd w:fill="F5F5F5" w:color="F5F5F5" w:val="solid"/>
        <w:spacing w:after="20" w:before="20"/>
        <w:ind w:left="360"/>
      </w:pPr>
      <w:r>
        <w:rPr>
          <w:rFonts w:ascii="Consolas" w:cs="Consolas" w:eastAsia="Consolas" w:hAnsi="Consolas"/>
          <w:sz w:val="18"/>
          <w:szCs w:val="18"/>
        </w:rPr>
        <w:t xml:space="preserve">My soul hath relied on his word:</w:t>
      </w:r>
    </w:p>
    <w:p>
      <w:pPr>
        <w:shd w:fill="F5F5F5" w:color="F5F5F5" w:val="solid"/>
        <w:spacing w:after="20" w:before="20"/>
        <w:ind w:left="360"/>
      </w:pPr>
      <w:r>
        <w:rPr>
          <w:rFonts w:ascii="Consolas" w:cs="Consolas" w:eastAsia="Consolas" w:hAnsi="Consolas"/>
          <w:sz w:val="18"/>
          <w:szCs w:val="18"/>
        </w:rPr>
        <w:t xml:space="preserve">my soul hath hoped in the Lord.</w:t>
      </w:r>
    </w:p>
    <w:p>
      <w:pPr>
        <w:shd w:fill="F5F5F5" w:color="F5F5F5" w:val="solid"/>
        <w:spacing w:after="20" w:before="20"/>
        <w:ind w:left="360"/>
      </w:pPr>
      <w:r>
        <w:rPr>
          <w:rFonts w:ascii="Consolas" w:cs="Consolas" w:eastAsia="Consolas" w:hAnsi="Consolas"/>
          <w:sz w:val="18"/>
          <w:szCs w:val="18"/>
        </w:rPr>
        <w:t xml:space="preserve">From the morning watch even until night,</w:t>
      </w:r>
    </w:p>
    <w:p>
      <w:pPr>
        <w:shd w:fill="F5F5F5" w:color="F5F5F5" w:val="solid"/>
        <w:spacing w:after="20" w:before="20"/>
        <w:ind w:left="360"/>
      </w:pPr>
      <w:r>
        <w:rPr>
          <w:rFonts w:ascii="Consolas" w:cs="Consolas" w:eastAsia="Consolas" w:hAnsi="Consolas"/>
          <w:sz w:val="18"/>
          <w:szCs w:val="18"/>
        </w:rPr>
        <w:t xml:space="preserve">let Israel hope in the Lord.</w:t>
      </w:r>
    </w:p>
    <w:p>
      <w:pPr>
        <w:shd w:fill="F5F5F5" w:color="F5F5F5" w:val="solid"/>
        <w:spacing w:after="20" w:before="20"/>
        <w:ind w:left="360"/>
      </w:pPr>
      <w:r>
        <w:rPr>
          <w:rFonts w:ascii="Consolas" w:cs="Consolas" w:eastAsia="Consolas" w:hAnsi="Consolas"/>
          <w:sz w:val="18"/>
          <w:szCs w:val="18"/>
        </w:rPr>
        <w:t xml:space="preserve">Because with the Lord there is mercy:</w:t>
      </w:r>
    </w:p>
    <w:p>
      <w:pPr>
        <w:shd w:fill="F5F5F5" w:color="F5F5F5" w:val="solid"/>
        <w:spacing w:after="20" w:before="20"/>
        <w:ind w:left="360"/>
      </w:pPr>
      <w:r>
        <w:rPr>
          <w:rFonts w:ascii="Consolas" w:cs="Consolas" w:eastAsia="Consolas" w:hAnsi="Consolas"/>
          <w:sz w:val="18"/>
          <w:szCs w:val="18"/>
        </w:rPr>
        <w:t xml:space="preserve">and with him plentiful redemption.</w:t>
      </w:r>
    </w:p>
    <w:p>
      <w:pPr>
        <w:shd w:fill="F5F5F5" w:color="F5F5F5" w:val="solid"/>
        <w:spacing w:after="20" w:before="20"/>
        <w:ind w:left="360"/>
      </w:pPr>
      <w:r>
        <w:rPr>
          <w:rFonts w:ascii="Consolas" w:cs="Consolas" w:eastAsia="Consolas" w:hAnsi="Consolas"/>
          <w:sz w:val="18"/>
          <w:szCs w:val="18"/>
        </w:rPr>
        <w:t xml:space="preserve">And he shall redeem Israel from all his iniquities.</w:t>
      </w:r>
    </w:p>
    <w:p>
      <w:pPr>
        <w:spacing w:after="80"/>
      </w:pPr>
    </w:p>
    <w:p>
      <w:pPr>
        <w:pStyle w:val="Heading3"/>
        <w:spacing w:after="120" w:before="240"/>
      </w:pPr>
      <w:r>
        <w:rPr>
          <w:rFonts w:ascii="Calibri" w:cs="Calibri" w:eastAsia="Calibri" w:hAnsi="Calibri"/>
          <w:b/>
          <w:bCs/>
          <w:i w:val="false"/>
          <w:iCs w:val="false"/>
          <w:color w:val="2E75B6"/>
          <w:sz w:val="26"/>
          <w:szCs w:val="26"/>
        </w:rPr>
        <w:t xml:space="preserve">7.2 The </w:t>
      </w:r>
      <w:r>
        <w:rPr>
          <w:rFonts w:ascii="Calibri" w:cs="Calibri" w:eastAsia="Calibri" w:hAnsi="Calibri"/>
          <w:b/>
          <w:bCs/>
          <w:i/>
          <w:iCs/>
          <w:color w:val="2E75B6"/>
          <w:sz w:val="26"/>
          <w:szCs w:val="26"/>
        </w:rPr>
        <w:t xml:space="preserve">Requiem Aeternam</w:t>
      </w:r>
    </w:p>
    <w:p>
      <w:pPr>
        <w:spacing w:after="80" w:before="80"/>
      </w:pPr>
      <w:r>
        <w:rPr>
          <w:rFonts w:ascii="Calibri" w:cs="Calibri" w:eastAsia="Calibri" w:hAnsi="Calibri"/>
          <w:b w:val="false"/>
          <w:bCs w:val="false"/>
          <w:i w:val="false"/>
          <w:iCs w:val="false"/>
          <w:sz w:val="22"/>
          <w:szCs w:val="22"/>
        </w:rPr>
        <w:t xml:space="preserve">The Church's short prayer for the dead, sung at the Commendation and repeated at every funeral and at every visit to a cemetery.</w:t>
      </w:r>
    </w:p>
    <w:p>
      <w:pPr>
        <w:shd w:fill="F5F5F5" w:color="F5F5F5" w:val="solid"/>
        <w:spacing w:after="20" w:before="20"/>
        <w:ind w:left="360"/>
      </w:pPr>
      <w:r>
        <w:rPr>
          <w:rFonts w:ascii="Consolas" w:cs="Consolas" w:eastAsia="Consolas" w:hAnsi="Consolas"/>
          <w:sz w:val="18"/>
          <w:szCs w:val="18"/>
        </w:rPr>
        <w:t xml:space="preserve">Eternal rest grant unto them, O Lord,</w:t>
      </w:r>
    </w:p>
    <w:p>
      <w:pPr>
        <w:shd w:fill="F5F5F5" w:color="F5F5F5" w:val="solid"/>
        <w:spacing w:after="20" w:before="20"/>
        <w:ind w:left="360"/>
      </w:pPr>
      <w:r>
        <w:rPr>
          <w:rFonts w:ascii="Consolas" w:cs="Consolas" w:eastAsia="Consolas" w:hAnsi="Consolas"/>
          <w:sz w:val="18"/>
          <w:szCs w:val="18"/>
        </w:rPr>
        <w:t xml:space="preserve">and let perpetual light shine upon them.</w:t>
      </w:r>
    </w:p>
    <w:p>
      <w:pPr>
        <w:shd w:fill="F5F5F5" w:color="F5F5F5" w:val="solid"/>
        <w:spacing w:after="20" w:before="20"/>
        <w:ind w:left="360"/>
      </w:pPr>
      <w:r>
        <w:rPr>
          <w:rFonts w:ascii="Consolas" w:cs="Consolas" w:eastAsia="Consolas" w:hAnsi="Consolas"/>
          <w:sz w:val="18"/>
          <w:szCs w:val="18"/>
        </w:rPr>
        <w:t xml:space="preserve">May they rest in peace. Amen.</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May the souls of all the faithful departed,</w:t>
      </w:r>
    </w:p>
    <w:p>
      <w:pPr>
        <w:shd w:fill="F5F5F5" w:color="F5F5F5" w:val="solid"/>
        <w:spacing w:after="20" w:before="20"/>
        <w:ind w:left="360"/>
      </w:pPr>
      <w:r>
        <w:rPr>
          <w:rFonts w:ascii="Consolas" w:cs="Consolas" w:eastAsia="Consolas" w:hAnsi="Consolas"/>
          <w:sz w:val="18"/>
          <w:szCs w:val="18"/>
        </w:rPr>
        <w:t xml:space="preserve">through the mercy of God, rest in peace. Amen.</w:t>
      </w:r>
    </w:p>
    <w:p>
      <w:pPr>
        <w:spacing w:after="80"/>
      </w:pPr>
    </w:p>
    <w:p>
      <w:pPr>
        <w:spacing w:after="80" w:before="80"/>
      </w:pPr>
      <w:r>
        <w:rPr>
          <w:rFonts w:ascii="Calibri" w:cs="Calibri" w:eastAsia="Calibri" w:hAnsi="Calibri"/>
          <w:b w:val="false"/>
          <w:bCs w:val="false"/>
          <w:i w:val="false"/>
          <w:iCs w:val="false"/>
          <w:sz w:val="22"/>
          <w:szCs w:val="22"/>
        </w:rPr>
        <w:t xml:space="preserve">In Latin:</w:t>
      </w:r>
    </w:p>
    <w:p>
      <w:pPr>
        <w:shd w:fill="F5F5F5" w:color="F5F5F5" w:val="solid"/>
        <w:spacing w:after="20" w:before="20"/>
        <w:ind w:left="360"/>
      </w:pPr>
      <w:r>
        <w:rPr>
          <w:rFonts w:ascii="Consolas" w:cs="Consolas" w:eastAsia="Consolas" w:hAnsi="Consolas"/>
          <w:sz w:val="18"/>
          <w:szCs w:val="18"/>
        </w:rPr>
        <w:t xml:space="preserve">Requiem aeternam dona eis, Domine,</w:t>
      </w:r>
    </w:p>
    <w:p>
      <w:pPr>
        <w:shd w:fill="F5F5F5" w:color="F5F5F5" w:val="solid"/>
        <w:spacing w:after="20" w:before="20"/>
        <w:ind w:left="360"/>
      </w:pPr>
      <w:r>
        <w:rPr>
          <w:rFonts w:ascii="Consolas" w:cs="Consolas" w:eastAsia="Consolas" w:hAnsi="Consolas"/>
          <w:sz w:val="18"/>
          <w:szCs w:val="18"/>
        </w:rPr>
        <w:t xml:space="preserve">et lux perpetua luceat eis.</w:t>
      </w:r>
    </w:p>
    <w:p>
      <w:pPr>
        <w:shd w:fill="F5F5F5" w:color="F5F5F5" w:val="solid"/>
        <w:spacing w:after="20" w:before="20"/>
        <w:ind w:left="360"/>
      </w:pPr>
      <w:r>
        <w:rPr>
          <w:rFonts w:ascii="Consolas" w:cs="Consolas" w:eastAsia="Consolas" w:hAnsi="Consolas"/>
          <w:sz w:val="18"/>
          <w:szCs w:val="18"/>
        </w:rPr>
        <w:t xml:space="preserve">Requiescant in pace. Amen.</w:t>
      </w:r>
    </w:p>
    <w:p>
      <w:pPr>
        <w:spacing w:after="80"/>
      </w:pPr>
    </w:p>
    <w:p>
      <w:pPr>
        <w:pStyle w:val="Heading3"/>
        <w:spacing w:after="120" w:before="240"/>
      </w:pPr>
      <w:r>
        <w:rPr>
          <w:rFonts w:ascii="Calibri" w:cs="Calibri" w:eastAsia="Calibri" w:hAnsi="Calibri"/>
          <w:b/>
          <w:bCs/>
          <w:i w:val="false"/>
          <w:iCs w:val="false"/>
          <w:color w:val="2E75B6"/>
          <w:sz w:val="26"/>
          <w:szCs w:val="26"/>
        </w:rPr>
        <w:t xml:space="preserve">7.3 Collect for the Faithful Departed</w:t>
      </w:r>
    </w:p>
    <w:p>
      <w:pPr>
        <w:spacing w:after="80" w:before="80"/>
      </w:pPr>
      <w:r>
        <w:rPr>
          <w:rFonts w:ascii="Calibri" w:cs="Calibri" w:eastAsia="Calibri" w:hAnsi="Calibri"/>
          <w:b w:val="false"/>
          <w:bCs w:val="false"/>
          <w:i w:val="false"/>
          <w:iCs w:val="false"/>
          <w:sz w:val="22"/>
          <w:szCs w:val="22"/>
        </w:rPr>
        <w:t xml:space="preserve">The collect of the Mass for the Dead, in the traditional English rendering.</w:t>
      </w:r>
    </w:p>
    <w:p>
      <w:pPr>
        <w:shd w:fill="F5F5F5" w:color="F5F5F5" w:val="solid"/>
        <w:spacing w:after="20" w:before="20"/>
        <w:ind w:left="360"/>
      </w:pPr>
      <w:r>
        <w:rPr>
          <w:rFonts w:ascii="Consolas" w:cs="Consolas" w:eastAsia="Consolas" w:hAnsi="Consolas"/>
          <w:sz w:val="18"/>
          <w:szCs w:val="18"/>
        </w:rPr>
        <w:t xml:space="preserve">O God, the Creator and Redeemer of all the faithful,</w:t>
      </w:r>
    </w:p>
    <w:p>
      <w:pPr>
        <w:shd w:fill="F5F5F5" w:color="F5F5F5" w:val="solid"/>
        <w:spacing w:after="20" w:before="20"/>
        <w:ind w:left="360"/>
      </w:pPr>
      <w:r>
        <w:rPr>
          <w:rFonts w:ascii="Consolas" w:cs="Consolas" w:eastAsia="Consolas" w:hAnsi="Consolas"/>
          <w:sz w:val="18"/>
          <w:szCs w:val="18"/>
        </w:rPr>
        <w:t xml:space="preserve">grant to the souls of Thy servants departed</w:t>
      </w:r>
    </w:p>
    <w:p>
      <w:pPr>
        <w:shd w:fill="F5F5F5" w:color="F5F5F5" w:val="solid"/>
        <w:spacing w:after="20" w:before="20"/>
        <w:ind w:left="360"/>
      </w:pPr>
      <w:r>
        <w:rPr>
          <w:rFonts w:ascii="Consolas" w:cs="Consolas" w:eastAsia="Consolas" w:hAnsi="Consolas"/>
          <w:sz w:val="18"/>
          <w:szCs w:val="18"/>
        </w:rPr>
        <w:t xml:space="preserve">the remission of all their sins,</w:t>
      </w:r>
    </w:p>
    <w:p>
      <w:pPr>
        <w:shd w:fill="F5F5F5" w:color="F5F5F5" w:val="solid"/>
        <w:spacing w:after="20" w:before="20"/>
        <w:ind w:left="360"/>
      </w:pPr>
      <w:r>
        <w:rPr>
          <w:rFonts w:ascii="Consolas" w:cs="Consolas" w:eastAsia="Consolas" w:hAnsi="Consolas"/>
          <w:sz w:val="18"/>
          <w:szCs w:val="18"/>
        </w:rPr>
        <w:t xml:space="preserve">that through our pious supplication</w:t>
      </w:r>
    </w:p>
    <w:p>
      <w:pPr>
        <w:shd w:fill="F5F5F5" w:color="F5F5F5" w:val="solid"/>
        <w:spacing w:after="20" w:before="20"/>
        <w:ind w:left="360"/>
      </w:pPr>
      <w:r>
        <w:rPr>
          <w:rFonts w:ascii="Consolas" w:cs="Consolas" w:eastAsia="Consolas" w:hAnsi="Consolas"/>
          <w:sz w:val="18"/>
          <w:szCs w:val="18"/>
        </w:rPr>
        <w:t xml:space="preserve">they may obtain the pardon which they have always desired.</w:t>
      </w:r>
    </w:p>
    <w:p>
      <w:pPr>
        <w:shd w:fill="F5F5F5" w:color="F5F5F5" w:val="solid"/>
        <w:spacing w:after="20" w:before="20"/>
        <w:ind w:left="360"/>
      </w:pPr>
      <w:r>
        <w:rPr>
          <w:rFonts w:ascii="Consolas" w:cs="Consolas" w:eastAsia="Consolas" w:hAnsi="Consolas"/>
          <w:sz w:val="18"/>
          <w:szCs w:val="18"/>
        </w:rPr>
        <w:t xml:space="preserve">Through Christ our Lord. Amen.</w:t>
      </w:r>
    </w:p>
    <w:p>
      <w:pPr>
        <w:spacing w:after="80"/>
      </w:pPr>
    </w:p>
    <w:p>
      <w:pPr>
        <w:spacing w:after="80" w:before="80"/>
      </w:pPr>
      <w:r>
        <w:rPr>
          <w:rFonts w:ascii="Calibri" w:cs="Calibri" w:eastAsia="Calibri" w:hAnsi="Calibri"/>
          <w:b w:val="false"/>
          <w:bCs w:val="false"/>
          <w:i w:val="false"/>
          <w:iCs w:val="false"/>
          <w:sz w:val="22"/>
          <w:szCs w:val="22"/>
        </w:rPr>
        <w:t xml:space="preserve">In Latin:</w:t>
      </w:r>
    </w:p>
    <w:p>
      <w:pPr>
        <w:shd w:fill="F5F5F5" w:color="F5F5F5" w:val="solid"/>
        <w:spacing w:after="20" w:before="20"/>
        <w:ind w:left="360"/>
      </w:pPr>
      <w:r>
        <w:rPr>
          <w:rFonts w:ascii="Consolas" w:cs="Consolas" w:eastAsia="Consolas" w:hAnsi="Consolas"/>
          <w:sz w:val="18"/>
          <w:szCs w:val="18"/>
        </w:rPr>
        <w:t xml:space="preserve">Fidelium, Deus, omnium Conditor et Redemptor,</w:t>
      </w:r>
    </w:p>
    <w:p>
      <w:pPr>
        <w:shd w:fill="F5F5F5" w:color="F5F5F5" w:val="solid"/>
        <w:spacing w:after="20" w:before="20"/>
        <w:ind w:left="360"/>
      </w:pPr>
      <w:r>
        <w:rPr>
          <w:rFonts w:ascii="Consolas" w:cs="Consolas" w:eastAsia="Consolas" w:hAnsi="Consolas"/>
          <w:sz w:val="18"/>
          <w:szCs w:val="18"/>
        </w:rPr>
        <w:t xml:space="preserve">animabus famulorum famularumque tuarum</w:t>
      </w:r>
    </w:p>
    <w:p>
      <w:pPr>
        <w:shd w:fill="F5F5F5" w:color="F5F5F5" w:val="solid"/>
        <w:spacing w:after="20" w:before="20"/>
        <w:ind w:left="360"/>
      </w:pPr>
      <w:r>
        <w:rPr>
          <w:rFonts w:ascii="Consolas" w:cs="Consolas" w:eastAsia="Consolas" w:hAnsi="Consolas"/>
          <w:sz w:val="18"/>
          <w:szCs w:val="18"/>
        </w:rPr>
        <w:t xml:space="preserve">remissionem cunctorum tribue peccatorum,</w:t>
      </w:r>
    </w:p>
    <w:p>
      <w:pPr>
        <w:shd w:fill="F5F5F5" w:color="F5F5F5" w:val="solid"/>
        <w:spacing w:after="20" w:before="20"/>
        <w:ind w:left="360"/>
      </w:pPr>
      <w:r>
        <w:rPr>
          <w:rFonts w:ascii="Consolas" w:cs="Consolas" w:eastAsia="Consolas" w:hAnsi="Consolas"/>
          <w:sz w:val="18"/>
          <w:szCs w:val="18"/>
        </w:rPr>
        <w:t xml:space="preserve">ut indulgentiam, quam semper optaverunt,</w:t>
      </w:r>
    </w:p>
    <w:p>
      <w:pPr>
        <w:shd w:fill="F5F5F5" w:color="F5F5F5" w:val="solid"/>
        <w:spacing w:after="20" w:before="20"/>
        <w:ind w:left="360"/>
      </w:pPr>
      <w:r>
        <w:rPr>
          <w:rFonts w:ascii="Consolas" w:cs="Consolas" w:eastAsia="Consolas" w:hAnsi="Consolas"/>
          <w:sz w:val="18"/>
          <w:szCs w:val="18"/>
        </w:rPr>
        <w:t xml:space="preserve">piis supplicationibus consequantur.</w:t>
      </w:r>
    </w:p>
    <w:p>
      <w:pPr>
        <w:shd w:fill="F5F5F5" w:color="F5F5F5" w:val="solid"/>
        <w:spacing w:after="20" w:before="20"/>
        <w:ind w:left="360"/>
      </w:pPr>
      <w:r>
        <w:rPr>
          <w:rFonts w:ascii="Consolas" w:cs="Consolas" w:eastAsia="Consolas" w:hAnsi="Consolas"/>
          <w:sz w:val="18"/>
          <w:szCs w:val="18"/>
        </w:rPr>
        <w:t xml:space="preserve">Per Christum Dominum nostrum. Amen.</w:t>
      </w:r>
    </w:p>
    <w:p>
      <w:pPr>
        <w:spacing w:after="80"/>
      </w:pPr>
    </w:p>
    <w:p>
      <w:pPr>
        <w:pStyle w:val="Heading3"/>
        <w:spacing w:after="120" w:before="240"/>
      </w:pPr>
      <w:r>
        <w:rPr>
          <w:rFonts w:ascii="Calibri" w:cs="Calibri" w:eastAsia="Calibri" w:hAnsi="Calibri"/>
          <w:b/>
          <w:bCs/>
          <w:i w:val="false"/>
          <w:iCs w:val="false"/>
          <w:color w:val="2E75B6"/>
          <w:sz w:val="26"/>
          <w:szCs w:val="26"/>
        </w:rPr>
        <w:t xml:space="preserve">7.4 At the Hour of Death</w:t>
      </w:r>
    </w:p>
    <w:p>
      <w:pPr>
        <w:spacing w:after="80" w:before="80"/>
      </w:pPr>
      <w:r>
        <w:rPr>
          <w:rFonts w:ascii="Calibri" w:cs="Calibri" w:eastAsia="Calibri" w:hAnsi="Calibri"/>
          <w:b w:val="false"/>
          <w:bCs w:val="false"/>
          <w:i w:val="false"/>
          <w:iCs w:val="false"/>
          <w:sz w:val="22"/>
          <w:szCs w:val="22"/>
        </w:rPr>
        <w:t xml:space="preserve">The Church's traditional aspirations for the dying, short enough to be said by anyone at any hour, and especially by those who cannot say more.</w:t>
      </w:r>
    </w:p>
    <w:p>
      <w:pPr>
        <w:shd w:fill="F5F5F5" w:color="F5F5F5" w:val="solid"/>
        <w:spacing w:after="20" w:before="20"/>
        <w:ind w:left="360"/>
      </w:pPr>
      <w:r>
        <w:rPr>
          <w:rFonts w:ascii="Consolas" w:cs="Consolas" w:eastAsia="Consolas" w:hAnsi="Consolas"/>
          <w:sz w:val="18"/>
          <w:szCs w:val="18"/>
        </w:rPr>
        <w:t xml:space="preserve">Jesus, Mary, and Joseph,</w:t>
      </w:r>
    </w:p>
    <w:p>
      <w:pPr>
        <w:shd w:fill="F5F5F5" w:color="F5F5F5" w:val="solid"/>
        <w:spacing w:after="20" w:before="20"/>
        <w:ind w:left="360"/>
      </w:pPr>
      <w:r>
        <w:rPr>
          <w:rFonts w:ascii="Consolas" w:cs="Consolas" w:eastAsia="Consolas" w:hAnsi="Consolas"/>
          <w:sz w:val="18"/>
          <w:szCs w:val="18"/>
        </w:rPr>
        <w:t xml:space="preserve">I give you my heart and my soul.</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Jesus, Mary, and Joseph,</w:t>
      </w:r>
    </w:p>
    <w:p>
      <w:pPr>
        <w:shd w:fill="F5F5F5" w:color="F5F5F5" w:val="solid"/>
        <w:spacing w:after="20" w:before="20"/>
        <w:ind w:left="360"/>
      </w:pPr>
      <w:r>
        <w:rPr>
          <w:rFonts w:ascii="Consolas" w:cs="Consolas" w:eastAsia="Consolas" w:hAnsi="Consolas"/>
          <w:sz w:val="18"/>
          <w:szCs w:val="18"/>
        </w:rPr>
        <w:t xml:space="preserve">assist me in my last agony.</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Jesus, Mary, and Joseph,</w:t>
      </w:r>
    </w:p>
    <w:p>
      <w:pPr>
        <w:shd w:fill="F5F5F5" w:color="F5F5F5" w:val="solid"/>
        <w:spacing w:after="20" w:before="20"/>
        <w:ind w:left="360"/>
      </w:pPr>
      <w:r>
        <w:rPr>
          <w:rFonts w:ascii="Consolas" w:cs="Consolas" w:eastAsia="Consolas" w:hAnsi="Consolas"/>
          <w:sz w:val="18"/>
          <w:szCs w:val="18"/>
        </w:rPr>
        <w:t xml:space="preserve">may I breathe forth my soul in peace with you. Amen.</w:t>
      </w:r>
    </w:p>
    <w:p>
      <w:pPr>
        <w:spacing w:after="80"/>
      </w:pPr>
    </w:p>
    <w:p>
      <w:pPr>
        <w:spacing w:after="80" w:before="80"/>
      </w:pPr>
      <w:r>
        <w:rPr>
          <w:rFonts w:ascii="Calibri" w:cs="Calibri" w:eastAsia="Calibri" w:hAnsi="Calibri"/>
          <w:b w:val="false"/>
          <w:bCs w:val="false"/>
          <w:i w:val="false"/>
          <w:iCs w:val="false"/>
          <w:sz w:val="22"/>
          <w:szCs w:val="22"/>
        </w:rPr>
        <w:t xml:space="preserve">And the Church's constant prayer, which asks at once for the present and for the end:</w:t>
      </w:r>
    </w:p>
    <w:p>
      <w:pPr>
        <w:shd w:fill="F5F5F5" w:color="F5F5F5" w:val="solid"/>
        <w:spacing w:after="20" w:before="20"/>
        <w:ind w:left="360"/>
      </w:pPr>
      <w:r>
        <w:rPr>
          <w:rFonts w:ascii="Consolas" w:cs="Consolas" w:eastAsia="Consolas" w:hAnsi="Consolas"/>
          <w:sz w:val="18"/>
          <w:szCs w:val="18"/>
        </w:rPr>
        <w:t xml:space="preserve">Holy Mary, Mother of God,</w:t>
      </w:r>
    </w:p>
    <w:p>
      <w:pPr>
        <w:shd w:fill="F5F5F5" w:color="F5F5F5" w:val="solid"/>
        <w:spacing w:after="20" w:before="20"/>
        <w:ind w:left="360"/>
      </w:pPr>
      <w:r>
        <w:rPr>
          <w:rFonts w:ascii="Consolas" w:cs="Consolas" w:eastAsia="Consolas" w:hAnsi="Consolas"/>
          <w:sz w:val="18"/>
          <w:szCs w:val="18"/>
        </w:rPr>
        <w:t xml:space="preserve">pray for us sinners,</w:t>
      </w:r>
    </w:p>
    <w:p>
      <w:pPr>
        <w:shd w:fill="F5F5F5" w:color="F5F5F5" w:val="solid"/>
        <w:spacing w:after="20" w:before="20"/>
        <w:ind w:left="360"/>
      </w:pPr>
      <w:r>
        <w:rPr>
          <w:rFonts w:ascii="Consolas" w:cs="Consolas" w:eastAsia="Consolas" w:hAnsi="Consolas"/>
          <w:sz w:val="18"/>
          <w:szCs w:val="18"/>
        </w:rPr>
        <w:t xml:space="preserve">now and at the hour of our death. Amen.</w:t>
      </w:r>
    </w:p>
    <w:p>
      <w:pPr>
        <w:spacing w:after="80"/>
      </w:pPr>
    </w:p>
    <w:p>
      <w:pPr>
        <w:spacing w:after="80" w:before="80"/>
      </w:pPr>
      <w:r>
        <w:rPr>
          <w:rFonts w:ascii="Calibri" w:cs="Calibri" w:eastAsia="Calibri" w:hAnsi="Calibri"/>
          <w:b w:val="false"/>
          <w:bCs w:val="false"/>
          <w:i w:val="false"/>
          <w:iCs w:val="false"/>
          <w:sz w:val="22"/>
          <w:szCs w:val="22"/>
        </w:rPr>
        <w:t xml:space="preserve">The truest preparation for death, however, is not a formula but a state of grace: the sacraments of Penance, Anointing, and the Eucharist received worthily, and a life of charity (CCC 1011–1014). Where the dying person can no longer speak, the Church supplies the prayer of the whole Body.</w:t>
      </w:r>
    </w:p>
    <w:p>
      <w:pPr>
        <w:pStyle w:val="Heading3"/>
        <w:spacing w:after="120" w:before="240"/>
      </w:pPr>
      <w:r>
        <w:rPr>
          <w:rFonts w:ascii="Calibri" w:cs="Calibri" w:eastAsia="Calibri" w:hAnsi="Calibri"/>
          <w:b/>
          <w:bCs/>
          <w:i w:val="false"/>
          <w:iCs w:val="false"/>
          <w:color w:val="2E75B6"/>
          <w:sz w:val="26"/>
          <w:szCs w:val="26"/>
        </w:rPr>
        <w:t xml:space="preserve">7.5 Practices the Church Commends</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Have a Mass offered for the dead.</w:t>
      </w:r>
      <w:r>
        <w:rPr>
          <w:rFonts w:ascii="Calibri" w:cs="Calibri" w:eastAsia="Calibri" w:hAnsi="Calibri"/>
          <w:b w:val="false"/>
          <w:bCs w:val="false"/>
          <w:i w:val="false"/>
          <w:iCs w:val="false"/>
          <w:sz w:val="22"/>
          <w:szCs w:val="22"/>
        </w:rPr>
        <w:t xml:space="preserve"> The sacrifice of the Mass is the most excellent suffrage for the souls in purgatory (Council of Trent, Session XXV; DH 1820; CCC 1032; 1371).</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Pray for the dead by name</w:t>
      </w:r>
      <w:r>
        <w:rPr>
          <w:rFonts w:ascii="Calibri" w:cs="Calibri" w:eastAsia="Calibri" w:hAnsi="Calibri"/>
          <w:b w:val="false"/>
          <w:bCs w:val="false"/>
          <w:i w:val="false"/>
          <w:iCs w:val="false"/>
          <w:sz w:val="22"/>
          <w:szCs w:val="22"/>
        </w:rPr>
        <w:t xml:space="preserve">, especially on the anniversary of death and on the third, seventh, thirtieth, and fortieth days, according to custom.</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Keep the Commemoration of All the Faithful Departed (2 November)</w:t>
      </w:r>
      <w:r>
        <w:rPr>
          <w:rFonts w:ascii="Calibri" w:cs="Calibri" w:eastAsia="Calibri" w:hAnsi="Calibri"/>
          <w:b w:val="false"/>
          <w:bCs w:val="false"/>
          <w:i w:val="false"/>
          <w:iCs w:val="false"/>
          <w:sz w:val="22"/>
          <w:szCs w:val="22"/>
        </w:rPr>
        <w:t xml:space="preserve"> and the octave that follows. A plenary indulgence, applicable only to the souls in purgatory, is granted to the faithful who visit a cemetery and pray for the dead on any day from 1 to 8 November, and to those who visit a church or oratory on All Souls' Day, under the usual conditions: sacramental Confession, Holy Communion, prayer for the intentions of the Holy Father, and complete detachment from sin.</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Give alms and perform the works of mercy</w:t>
      </w:r>
      <w:r>
        <w:rPr>
          <w:rFonts w:ascii="Calibri" w:cs="Calibri" w:eastAsia="Calibri" w:hAnsi="Calibri"/>
          <w:b w:val="false"/>
          <w:bCs w:val="false"/>
          <w:i w:val="false"/>
          <w:iCs w:val="false"/>
          <w:sz w:val="22"/>
          <w:szCs w:val="22"/>
        </w:rPr>
        <w:t xml:space="preserve"> for the dead and for the dying. Prayer, fasting, and almsgiving are the three ancient penances, and all three may be offered for others.</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Offer up suffering and illness</w:t>
      </w:r>
      <w:r>
        <w:rPr>
          <w:rFonts w:ascii="Calibri" w:cs="Calibri" w:eastAsia="Calibri" w:hAnsi="Calibri"/>
          <w:b w:val="false"/>
          <w:bCs w:val="false"/>
          <w:i w:val="false"/>
          <w:iCs w:val="false"/>
          <w:sz w:val="22"/>
          <w:szCs w:val="22"/>
        </w:rPr>
        <w:t xml:space="preserve"> in union with Christ, "filling up those things that are wanting of the sufferings of Christ... for his body, which is the Church" (Colossians 1:24).</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Prepare while you are well.</w:t>
      </w:r>
      <w:r>
        <w:rPr>
          <w:rFonts w:ascii="Calibri" w:cs="Calibri" w:eastAsia="Calibri" w:hAnsi="Calibri"/>
          <w:b w:val="false"/>
          <w:bCs w:val="false"/>
          <w:i w:val="false"/>
          <w:iCs w:val="false"/>
          <w:sz w:val="22"/>
          <w:szCs w:val="22"/>
        </w:rPr>
        <w:t xml:space="preserve"> Make a will, settle quarrels, return what is not yours, and receive the sacraments before illness makes them difficult. The Church's care for the dying presupposes that the living have prepared.</w:t>
      </w:r>
    </w:p>
    <w:p>
      <w:pPr>
        <w:pStyle w:val="Heading3"/>
        <w:spacing w:after="120" w:before="240"/>
      </w:pPr>
      <w:r>
        <w:rPr>
          <w:rFonts w:ascii="Calibri" w:cs="Calibri" w:eastAsia="Calibri" w:hAnsi="Calibri"/>
          <w:b/>
          <w:bCs/>
          <w:i w:val="false"/>
          <w:iCs w:val="false"/>
          <w:color w:val="2E75B6"/>
          <w:sz w:val="26"/>
          <w:szCs w:val="26"/>
        </w:rPr>
        <w:t xml:space="preserve">7.6 A Note on Sacramentals and Fear</w:t>
      </w:r>
    </w:p>
    <w:p>
      <w:pPr>
        <w:spacing w:after="80" w:before="80"/>
      </w:pPr>
      <w:r>
        <w:rPr>
          <w:rFonts w:ascii="Calibri" w:cs="Calibri" w:eastAsia="Calibri" w:hAnsi="Calibri"/>
          <w:b w:val="false"/>
          <w:bCs w:val="false"/>
          <w:i w:val="false"/>
          <w:iCs w:val="false"/>
          <w:sz w:val="22"/>
          <w:szCs w:val="22"/>
        </w:rPr>
        <w:t xml:space="preserve">Blessed candles are a genuine sacramental — the Church blesses them at Candlemas and the faithful may keep and use them at home (CCC 1667–1679). Holy water is a genuine sacramental. Prudent provision for a time of disruption is ordinary prudence, not a doctrine.</w:t>
      </w:r>
    </w:p>
    <w:p>
      <w:pPr>
        <w:spacing w:after="80" w:before="80"/>
      </w:pPr>
      <w:r>
        <w:rPr>
          <w:rFonts w:ascii="Calibri" w:cs="Calibri" w:eastAsia="Calibri" w:hAnsi="Calibri"/>
          <w:b w:val="false"/>
          <w:bCs w:val="false"/>
          <w:i w:val="false"/>
          <w:iCs w:val="false"/>
          <w:sz w:val="22"/>
          <w:szCs w:val="22"/>
        </w:rPr>
        <w:t xml:space="preserve">What the Church does not give is a proprietary system of seals, medals, or new prayers presented as necessary for protection, nor a date by which one must have stockpiled anything. If a message moves the heart toward Confession, the Eucharist, the Rosary, and works of mercy, it is bearing good fruit. If it moves the heart toward dread, secrecy, and the purchase of a system, it is not (2 Timothy 1:7).</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8. Part VI — A Reading Path</w:t>
      </w:r>
    </w:p>
    <w:p>
      <w:pPr>
        <w:spacing w:after="80" w:before="80"/>
      </w:pPr>
      <w:r>
        <w:rPr>
          <w:rFonts w:ascii="Calibri" w:cs="Calibri" w:eastAsia="Calibri" w:hAnsi="Calibri"/>
          <w:b w:val="false"/>
          <w:bCs w:val="false"/>
          <w:i w:val="false"/>
          <w:iCs w:val="false"/>
          <w:sz w:val="22"/>
          <w:szCs w:val="22"/>
        </w:rPr>
        <w:t xml:space="preserve">The library's </w:t>
      </w:r>
      <w:r>
        <w:rPr>
          <w:rFonts w:ascii="Calibri" w:cs="Calibri" w:eastAsia="Calibri" w:hAnsi="Calibri"/>
          <w:b w:val="false"/>
          <w:bCs w:val="false"/>
          <w:i w:val="false"/>
          <w:iCs w:val="false"/>
          <w:color w:val="2E75B6"/>
          <w:sz w:val="22"/>
          <w:szCs w:val="22"/>
          <w:u w:val="single"/>
        </w:rPr>
        <w:t xml:space="preserve">Reading List</w:t>
      </w:r>
      <w:r>
        <w:rPr>
          <w:rFonts w:ascii="Calibri" w:cs="Calibri" w:eastAsia="Calibri" w:hAnsi="Calibri"/>
          <w:b w:val="false"/>
          <w:bCs w:val="false"/>
          <w:i w:val="false"/>
          <w:iCs w:val="false"/>
          <w:sz w:val="22"/>
          <w:szCs w:val="22"/>
        </w:rPr>
        <w:t xml:space="preserve"> arranges the sources in six tiers. This is the order in which it is best to read them.</w:t>
      </w:r>
    </w:p>
    <w:tbl>
      <w:tblPr>
        <w:tblW w:type="pct" w:w="5000"/>
        <w:tblBorders>
          <w:top w:val="single" w:color="B4C6E7" w:sz="1"/>
          <w:left w:val="single" w:color="B4C6E7" w:sz="1"/>
          <w:bottom w:val="single" w:color="B4C6E7" w:sz="1"/>
          <w:right w:val="single" w:color="B4C6E7" w:sz="1"/>
          <w:insideH w:val="single" w:color="B4C6E7" w:sz="1"/>
          <w:insideV w:val="single" w:color="B4C6E7" w:sz="1"/>
        </w:tblBorders>
      </w:tblPr>
      <w:tblGrid>
        <w:gridCol w:w="3009"/>
        <w:gridCol w:w="3009"/>
        <w:gridCol w:w="3009"/>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Tier</w:t>
            </w:r>
          </w:p>
        </w:tc>
        <w:tc>
          <w:tcPr>
            <w:shd w:fill="D6E4F0" w:color="D6E4F0" w:val="solid"/>
          </w:tcPr>
          <w:p>
            <w:pPr>
              <w:spacing w:after="40" w:before="40"/>
            </w:pPr>
            <w:r>
              <w:rPr>
                <w:rFonts w:ascii="Calibri" w:cs="Calibri" w:eastAsia="Calibri" w:hAnsi="Calibri"/>
                <w:b/>
                <w:bCs/>
                <w:i w:val="false"/>
                <w:iCs w:val="false"/>
                <w:sz w:val="22"/>
                <w:szCs w:val="22"/>
              </w:rPr>
              <w:t xml:space="preserve">What it contains</w:t>
            </w:r>
          </w:p>
        </w:tc>
        <w:tc>
          <w:tcPr>
            <w:shd w:fill="D6E4F0" w:color="D6E4F0" w:val="solid"/>
          </w:tcPr>
          <w:p>
            <w:pPr>
              <w:spacing w:after="40" w:before="40"/>
            </w:pPr>
            <w:r>
              <w:rPr>
                <w:rFonts w:ascii="Calibri" w:cs="Calibri" w:eastAsia="Calibri" w:hAnsi="Calibri"/>
                <w:b/>
                <w:bCs/>
                <w:i w:val="false"/>
                <w:iCs w:val="false"/>
                <w:sz w:val="22"/>
                <w:szCs w:val="22"/>
              </w:rPr>
              <w:t xml:space="preserve">Begin with</w:t>
            </w:r>
          </w:p>
        </w:tc>
      </w:tr>
      <w:tr>
        <w:tc>
          <w:p>
            <w:pPr>
              <w:spacing w:after="30" w:before="30"/>
            </w:pPr>
            <w:r>
              <w:rPr>
                <w:rFonts w:ascii="Calibri" w:cs="Calibri" w:eastAsia="Calibri" w:hAnsi="Calibri"/>
                <w:b w:val="false"/>
                <w:bCs w:val="false"/>
                <w:i w:val="false"/>
                <w:iCs w:val="false"/>
                <w:sz w:val="22"/>
                <w:szCs w:val="22"/>
              </w:rPr>
              <w:t xml:space="preserve">1</w:t>
            </w:r>
          </w:p>
        </w:tc>
        <w:tc>
          <w:p>
            <w:pPr>
              <w:spacing w:after="30" w:before="30"/>
            </w:pPr>
            <w:r>
              <w:rPr>
                <w:rFonts w:ascii="Calibri" w:cs="Calibri" w:eastAsia="Calibri" w:hAnsi="Calibri"/>
                <w:b w:val="false"/>
                <w:bCs w:val="false"/>
                <w:i w:val="false"/>
                <w:iCs w:val="false"/>
                <w:sz w:val="22"/>
                <w:szCs w:val="22"/>
              </w:rPr>
              <w:t xml:space="preserve">Magisterial sources: councils, Catechism, papal and dicasterial documents</w:t>
            </w:r>
          </w:p>
        </w:tc>
        <w:tc>
          <w:p>
            <w:pPr>
              <w:spacing w:after="30" w:before="30"/>
            </w:pPr>
            <w:r>
              <w:rPr>
                <w:rFonts w:ascii="Calibri" w:cs="Calibri" w:eastAsia="Calibri" w:hAnsi="Calibri"/>
                <w:b w:val="false"/>
                <w:bCs w:val="false"/>
                <w:i w:val="false"/>
                <w:iCs w:val="false"/>
                <w:sz w:val="22"/>
                <w:szCs w:val="22"/>
              </w:rPr>
              <w:t xml:space="preserve">CCC 988–1060; </w:t>
            </w:r>
            <w:r>
              <w:rPr>
                <w:rFonts w:ascii="Calibri" w:cs="Calibri" w:eastAsia="Calibri" w:hAnsi="Calibri"/>
                <w:b w:val="false"/>
                <w:bCs w:val="false"/>
                <w:i/>
                <w:iCs/>
                <w:sz w:val="22"/>
                <w:szCs w:val="22"/>
              </w:rPr>
              <w:t xml:space="preserve">Benedictus Deus</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Spe Salvi</w:t>
            </w:r>
            <w:r>
              <w:rPr>
                <w:rFonts w:ascii="Calibri" w:cs="Calibri" w:eastAsia="Calibri" w:hAnsi="Calibri"/>
                <w:b w:val="false"/>
                <w:bCs w:val="false"/>
                <w:i w:val="false"/>
                <w:iCs w:val="false"/>
                <w:sz w:val="22"/>
                <w:szCs w:val="22"/>
              </w:rPr>
              <w:t xml:space="preserve"> 45–48</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2</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Classic systematic theology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Ludwig Ott, </w:t>
            </w:r>
            <w:r>
              <w:rPr>
                <w:rFonts w:ascii="Calibri" w:cs="Calibri" w:eastAsia="Calibri" w:hAnsi="Calibri"/>
                <w:b w:val="false"/>
                <w:bCs w:val="false"/>
                <w:i/>
                <w:iCs/>
                <w:sz w:val="22"/>
                <w:szCs w:val="22"/>
              </w:rPr>
              <w:t xml:space="preserve">Fundamentals of Catholic Dogma</w:t>
            </w:r>
            <w:r>
              <w:rPr>
                <w:rFonts w:ascii="Calibri" w:cs="Calibri" w:eastAsia="Calibri" w:hAnsi="Calibri"/>
                <w:b w:val="false"/>
                <w:bCs w:val="false"/>
                <w:i w:val="false"/>
                <w:iCs w:val="false"/>
                <w:sz w:val="22"/>
                <w:szCs w:val="22"/>
              </w:rPr>
              <w:t xml:space="preserve">, on the Last Things</w:t>
            </w:r>
          </w:p>
        </w:tc>
      </w:tr>
      <w:tr>
        <w:tc>
          <w:p>
            <w:pPr>
              <w:spacing w:after="30" w:before="30"/>
            </w:pPr>
            <w:r>
              <w:rPr>
                <w:rFonts w:ascii="Calibri" w:cs="Calibri" w:eastAsia="Calibri" w:hAnsi="Calibri"/>
                <w:b w:val="false"/>
                <w:bCs w:val="false"/>
                <w:i w:val="false"/>
                <w:iCs w:val="false"/>
                <w:sz w:val="22"/>
                <w:szCs w:val="22"/>
              </w:rPr>
              <w:t xml:space="preserve">3</w:t>
            </w:r>
          </w:p>
        </w:tc>
        <w:tc>
          <w:p>
            <w:pPr>
              <w:spacing w:after="30" w:before="30"/>
            </w:pPr>
            <w:r>
              <w:rPr>
                <w:rFonts w:ascii="Calibri" w:cs="Calibri" w:eastAsia="Calibri" w:hAnsi="Calibri"/>
                <w:b w:val="false"/>
                <w:bCs w:val="false"/>
                <w:i w:val="false"/>
                <w:iCs w:val="false"/>
                <w:sz w:val="22"/>
                <w:szCs w:val="22"/>
              </w:rPr>
              <w:t xml:space="preserve">Contemporary scholarship</w:t>
            </w:r>
          </w:p>
        </w:tc>
        <w:tc>
          <w:p>
            <w:pPr>
              <w:spacing w:after="30" w:before="30"/>
            </w:pPr>
            <w:r>
              <w:rPr>
                <w:rFonts w:ascii="Calibri" w:cs="Calibri" w:eastAsia="Calibri" w:hAnsi="Calibri"/>
                <w:b w:val="false"/>
                <w:bCs w:val="false"/>
                <w:i w:val="false"/>
                <w:iCs w:val="false"/>
                <w:sz w:val="22"/>
                <w:szCs w:val="22"/>
              </w:rPr>
              <w:t xml:space="preserve">Joseph Ratzinger, </w:t>
            </w:r>
            <w:r>
              <w:rPr>
                <w:rFonts w:ascii="Calibri" w:cs="Calibri" w:eastAsia="Calibri" w:hAnsi="Calibri"/>
                <w:b w:val="false"/>
                <w:bCs w:val="false"/>
                <w:i/>
                <w:iCs/>
                <w:sz w:val="22"/>
                <w:szCs w:val="22"/>
              </w:rPr>
              <w:t xml:space="preserve">Eschatology</w:t>
            </w:r>
            <w:r>
              <w:rPr>
                <w:rFonts w:ascii="Calibri" w:cs="Calibri" w:eastAsia="Calibri" w:hAnsi="Calibri"/>
                <w:b w:val="false"/>
                <w:bCs w:val="false"/>
                <w:i w:val="false"/>
                <w:iCs w:val="false"/>
                <w:sz w:val="22"/>
                <w:szCs w:val="22"/>
              </w:rPr>
              <w:t xml:space="preserve">; Charles Arminjon</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4</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Patristic and medieval commentary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St. Augustine, </w:t>
            </w:r>
            <w:r>
              <w:rPr>
                <w:rFonts w:ascii="Calibri" w:cs="Calibri" w:eastAsia="Calibri" w:hAnsi="Calibri"/>
                <w:b w:val="false"/>
                <w:bCs w:val="false"/>
                <w:i/>
                <w:iCs/>
                <w:sz w:val="22"/>
                <w:szCs w:val="22"/>
              </w:rPr>
              <w:t xml:space="preserve">The City of God</w:t>
            </w:r>
            <w:r>
              <w:rPr>
                <w:rFonts w:ascii="Calibri" w:cs="Calibri" w:eastAsia="Calibri" w:hAnsi="Calibri"/>
                <w:b w:val="false"/>
                <w:bCs w:val="false"/>
                <w:i w:val="false"/>
                <w:iCs w:val="false"/>
                <w:sz w:val="22"/>
                <w:szCs w:val="22"/>
              </w:rPr>
              <w:t xml:space="preserve">, Books XIX–XXII; St. Thomas</w:t>
            </w:r>
          </w:p>
        </w:tc>
      </w:tr>
      <w:tr>
        <w:tc>
          <w:p>
            <w:pPr>
              <w:spacing w:after="30" w:before="30"/>
            </w:pPr>
            <w:r>
              <w:rPr>
                <w:rFonts w:ascii="Calibri" w:cs="Calibri" w:eastAsia="Calibri" w:hAnsi="Calibri"/>
                <w:b w:val="false"/>
                <w:bCs w:val="false"/>
                <w:i w:val="false"/>
                <w:iCs w:val="false"/>
                <w:sz w:val="22"/>
                <w:szCs w:val="22"/>
              </w:rPr>
              <w:t xml:space="preserve">5</w:t>
            </w:r>
          </w:p>
        </w:tc>
        <w:tc>
          <w:p>
            <w:pPr>
              <w:spacing w:after="30" w:before="30"/>
            </w:pPr>
            <w:r>
              <w:rPr>
                <w:rFonts w:ascii="Calibri" w:cs="Calibri" w:eastAsia="Calibri" w:hAnsi="Calibri"/>
                <w:b w:val="false"/>
                <w:bCs w:val="false"/>
                <w:i w:val="false"/>
                <w:iCs w:val="false"/>
                <w:sz w:val="22"/>
                <w:szCs w:val="22"/>
              </w:rPr>
              <w:t xml:space="preserve">Scripture commentary</w:t>
            </w:r>
          </w:p>
        </w:tc>
        <w:tc>
          <w:p>
            <w:pPr>
              <w:spacing w:after="30" w:before="30"/>
            </w:pPr>
            <w:r>
              <w:rPr>
                <w:rFonts w:ascii="Calibri" w:cs="Calibri" w:eastAsia="Calibri" w:hAnsi="Calibri"/>
                <w:b w:val="false"/>
                <w:bCs w:val="false"/>
                <w:i w:val="false"/>
                <w:iCs w:val="false"/>
                <w:sz w:val="22"/>
                <w:szCs w:val="22"/>
              </w:rPr>
              <w:t xml:space="preserve">1 Corinthians 15; 1 Thessalonians 4; Matthew 24–25; Revelation 20–22</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6</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Approved private revelation (devotional reading only)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St. Faustina's </w:t>
            </w:r>
            <w:r>
              <w:rPr>
                <w:rFonts w:ascii="Calibri" w:cs="Calibri" w:eastAsia="Calibri" w:hAnsi="Calibri"/>
                <w:b w:val="false"/>
                <w:bCs w:val="false"/>
                <w:i/>
                <w:iCs/>
                <w:sz w:val="22"/>
                <w:szCs w:val="22"/>
              </w:rPr>
              <w:t xml:space="preserve">Diary</w:t>
            </w:r>
            <w:r>
              <w:rPr>
                <w:rFonts w:ascii="Calibri" w:cs="Calibri" w:eastAsia="Calibri" w:hAnsi="Calibri"/>
                <w:b w:val="false"/>
                <w:bCs w:val="false"/>
                <w:i w:val="false"/>
                <w:iCs w:val="false"/>
                <w:sz w:val="22"/>
                <w:szCs w:val="22"/>
              </w:rPr>
              <w:t xml:space="preserve">; the Fátima memoirs</w:t>
            </w:r>
          </w:p>
        </w:tc>
      </w:tr>
    </w:tbl>
    <w:p>
      <w:pPr>
        <w:spacing w:after="120"/>
      </w:pPr>
    </w:p>
    <w:p>
      <w:pPr>
        <w:spacing w:after="80" w:before="80"/>
      </w:pPr>
      <w:r>
        <w:rPr>
          <w:rFonts w:ascii="Calibri" w:cs="Calibri" w:eastAsia="Calibri" w:hAnsi="Calibri"/>
          <w:b w:val="false"/>
          <w:bCs w:val="false"/>
          <w:i w:val="false"/>
          <w:iCs w:val="false"/>
          <w:sz w:val="22"/>
          <w:szCs w:val="22"/>
        </w:rPr>
        <w:t xml:space="preserve">Tier 1 is the standard; tiers 2 and 3 explain it; tiers 4 and 5 show how the Church has read the texts; tier 6 is for devotion and must never displace the first five.</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9. Sourcing &amp; Editorial Scope</w:t>
      </w:r>
    </w:p>
    <w:p>
      <w:pPr>
        <w:spacing w:after="80" w:before="80"/>
      </w:pPr>
      <w:r>
        <w:rPr>
          <w:rFonts w:ascii="Calibri" w:cs="Calibri" w:eastAsia="Calibri" w:hAnsi="Calibri"/>
          <w:b w:val="false"/>
          <w:bCs w:val="false"/>
          <w:i w:val="false"/>
          <w:iCs w:val="false"/>
          <w:sz w:val="22"/>
          <w:szCs w:val="22"/>
        </w:rPr>
        <w:t xml:space="preserve">This compilation is a synthesis of the Church's public Revelation and of the studies held in the eschatology directory. It adds no new revelation, proposes no new doctrine, and endorses no unapproved private revelation. Where it reports a private claim, it identifies the claim as such and gives its canonical status. Where it states doctrine, it cites the Catechism, a council, or a papal or dicasterial document.</w:t>
      </w:r>
    </w:p>
    <w:p>
      <w:pPr>
        <w:spacing w:after="80" w:before="80"/>
      </w:pPr>
      <w:r>
        <w:rPr>
          <w:rFonts w:ascii="Calibri" w:cs="Calibri" w:eastAsia="Calibri" w:hAnsi="Calibri"/>
          <w:b w:val="false"/>
          <w:bCs w:val="false"/>
          <w:i w:val="false"/>
          <w:iCs w:val="false"/>
          <w:sz w:val="22"/>
          <w:szCs w:val="22"/>
        </w:rPr>
        <w:t xml:space="preserve">The principal sources are:</w:t>
      </w:r>
    </w:p>
    <w:p>
      <w:pPr>
        <w:spacing w:after="40" w:before="40"/>
        <w:ind w:left="720"/>
      </w:pPr>
      <w:r>
        <w:rPr>
          <w:rFonts w:ascii="Calibri" w:cs="Calibri" w:eastAsia="Calibri" w:hAnsi="Calibri"/>
          <w:sz w:val="22"/>
          <w:szCs w:val="22"/>
        </w:rPr>
        <w:t xml:space="preserve">•  </w:t>
      </w:r>
      <w:r>
        <w:rPr>
          <w:rFonts w:ascii="Calibri" w:cs="Calibri" w:eastAsia="Calibri" w:hAnsi="Calibri"/>
          <w:b/>
          <w:bCs/>
          <w:i/>
          <w:iCs/>
          <w:sz w:val="22"/>
          <w:szCs w:val="22"/>
        </w:rPr>
        <w:t xml:space="preserve">Catechism of the Catholic Church</w:t>
      </w:r>
      <w:r>
        <w:rPr>
          <w:rFonts w:ascii="Calibri" w:cs="Calibri" w:eastAsia="Calibri" w:hAnsi="Calibri"/>
          <w:b w:val="false"/>
          <w:bCs w:val="false"/>
          <w:i w:val="false"/>
          <w:iCs w:val="false"/>
          <w:sz w:val="22"/>
          <w:szCs w:val="22"/>
        </w:rPr>
        <w:t xml:space="preserve">, especially CCC 668–679, 988–1060, and 1471–1479. Available at </w:t>
      </w:r>
      <w:r>
        <w:rPr>
          <w:rFonts w:ascii="Calibri" w:cs="Calibri" w:eastAsia="Calibri" w:hAnsi="Calibri"/>
          <w:b w:val="false"/>
          <w:bCs w:val="false"/>
          <w:i w:val="false"/>
          <w:iCs w:val="false"/>
          <w:color w:val="2E75B6"/>
          <w:sz w:val="22"/>
          <w:szCs w:val="22"/>
          <w:u w:val="single"/>
        </w:rPr>
        <w:t xml:space="preserve">magisterium.com</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The ecumenical councils</w:t>
      </w:r>
      <w:r>
        <w:rPr>
          <w:rFonts w:ascii="Calibri" w:cs="Calibri" w:eastAsia="Calibri" w:hAnsi="Calibri"/>
          <w:b w:val="false"/>
          <w:bCs w:val="false"/>
          <w:i w:val="false"/>
          <w:iCs w:val="false"/>
          <w:sz w:val="22"/>
          <w:szCs w:val="22"/>
        </w:rPr>
        <w:t xml:space="preserve">: Fourth Lateran (1215), Second Lyons (1274), Florence (1439), Trent (1545–1563), Fifth Lateran (1513), Vatican I, and Vatican II — cited by their numbers in the </w:t>
      </w:r>
      <w:r>
        <w:rPr>
          <w:rFonts w:ascii="Calibri" w:cs="Calibri" w:eastAsia="Calibri" w:hAnsi="Calibri"/>
          <w:b w:val="false"/>
          <w:bCs w:val="false"/>
          <w:i/>
          <w:iCs/>
          <w:sz w:val="22"/>
          <w:szCs w:val="22"/>
        </w:rPr>
        <w:t xml:space="preserve">Enchiridion Symbolorum</w:t>
      </w:r>
      <w:r>
        <w:rPr>
          <w:rFonts w:ascii="Calibri" w:cs="Calibri" w:eastAsia="Calibri" w:hAnsi="Calibri"/>
          <w:b w:val="false"/>
          <w:bCs w:val="false"/>
          <w:i w:val="false"/>
          <w:iCs w:val="false"/>
          <w:sz w:val="22"/>
          <w:szCs w:val="22"/>
        </w:rPr>
        <w:t xml:space="preserve">, available at </w:t>
      </w:r>
      <w:r>
        <w:rPr>
          <w:rFonts w:ascii="Calibri" w:cs="Calibri" w:eastAsia="Calibri" w:hAnsi="Calibri"/>
          <w:b w:val="false"/>
          <w:bCs w:val="false"/>
          <w:i w:val="false"/>
          <w:iCs w:val="false"/>
          <w:color w:val="2E75B6"/>
          <w:sz w:val="22"/>
          <w:szCs w:val="22"/>
          <w:u w:val="single"/>
        </w:rPr>
        <w:t xml:space="preserve">magisterium.com</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Pope Benedict XII</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Benedictus Deus</w:t>
      </w:r>
      <w:r>
        <w:rPr>
          <w:rFonts w:ascii="Calibri" w:cs="Calibri" w:eastAsia="Calibri" w:hAnsi="Calibri"/>
          <w:b w:val="false"/>
          <w:bCs w:val="false"/>
          <w:i w:val="false"/>
          <w:iCs w:val="false"/>
          <w:sz w:val="22"/>
          <w:szCs w:val="22"/>
        </w:rPr>
        <w:t xml:space="preserve"> (1336), DH 1000–1002.</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Pope Benedict XVI</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Spe Salvi</w:t>
      </w:r>
      <w:r>
        <w:rPr>
          <w:rFonts w:ascii="Calibri" w:cs="Calibri" w:eastAsia="Calibri" w:hAnsi="Calibri"/>
          <w:b w:val="false"/>
          <w:bCs w:val="false"/>
          <w:i w:val="false"/>
          <w:iCs w:val="false"/>
          <w:sz w:val="22"/>
          <w:szCs w:val="22"/>
        </w:rPr>
        <w:t xml:space="preserve"> (2007), §§ 45–48.</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Congregation for the Doctrine of the Faith</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Some Aspects of Christian Eschatology</w:t>
      </w:r>
      <w:r>
        <w:rPr>
          <w:rFonts w:ascii="Calibri" w:cs="Calibri" w:eastAsia="Calibri" w:hAnsi="Calibri"/>
          <w:b w:val="false"/>
          <w:bCs w:val="false"/>
          <w:i w:val="false"/>
          <w:iCs w:val="false"/>
          <w:sz w:val="22"/>
          <w:szCs w:val="22"/>
        </w:rPr>
        <w:t xml:space="preserve"> (17 May 1979).</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International Theological Commission</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Some Current Questions Regarding Eschatology</w:t>
      </w:r>
      <w:r>
        <w:rPr>
          <w:rFonts w:ascii="Calibri" w:cs="Calibri" w:eastAsia="Calibri" w:hAnsi="Calibri"/>
          <w:b w:val="false"/>
          <w:bCs w:val="false"/>
          <w:i w:val="false"/>
          <w:iCs w:val="false"/>
          <w:sz w:val="22"/>
          <w:szCs w:val="22"/>
        </w:rPr>
        <w:t xml:space="preserve"> (1992).</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Dicastery for the Doctrine of the Faith</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Norms for Proceeding in the Discernment of Alleged Supernatural Phenomena</w:t>
      </w:r>
      <w:r>
        <w:rPr>
          <w:rFonts w:ascii="Calibri" w:cs="Calibri" w:eastAsia="Calibri" w:hAnsi="Calibri"/>
          <w:b w:val="false"/>
          <w:bCs w:val="false"/>
          <w:i w:val="false"/>
          <w:iCs w:val="false"/>
          <w:sz w:val="22"/>
          <w:szCs w:val="22"/>
        </w:rPr>
        <w:t xml:space="preserve"> (17 May 2024).</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Holy Office</w:t>
      </w:r>
      <w:r>
        <w:rPr>
          <w:rFonts w:ascii="Calibri" w:cs="Calibri" w:eastAsia="Calibri" w:hAnsi="Calibri"/>
          <w:b w:val="false"/>
          <w:bCs w:val="false"/>
          <w:i w:val="false"/>
          <w:iCs w:val="false"/>
          <w:sz w:val="22"/>
          <w:szCs w:val="22"/>
        </w:rPr>
        <w:t xml:space="preserve">, decree on mitigated millenarianism (21 July 1944), DS 3839.</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Sacred Scripture</w:t>
      </w:r>
      <w:r>
        <w:rPr>
          <w:rFonts w:ascii="Calibri" w:cs="Calibri" w:eastAsia="Calibri" w:hAnsi="Calibri"/>
          <w:b w:val="false"/>
          <w:bCs w:val="false"/>
          <w:i w:val="false"/>
          <w:iCs w:val="false"/>
          <w:sz w:val="22"/>
          <w:szCs w:val="22"/>
        </w:rPr>
        <w:t xml:space="preserve">, quoted from the Douay-Rheims translation, available at </w:t>
      </w:r>
      <w:r>
        <w:rPr>
          <w:rFonts w:ascii="Calibri" w:cs="Calibri" w:eastAsia="Calibri" w:hAnsi="Calibri"/>
          <w:b w:val="false"/>
          <w:bCs w:val="false"/>
          <w:i w:val="false"/>
          <w:iCs w:val="false"/>
          <w:color w:val="2E75B6"/>
          <w:sz w:val="22"/>
          <w:szCs w:val="22"/>
          <w:u w:val="single"/>
        </w:rPr>
        <w:t xml:space="preserve">drbo.org</w:t>
      </w:r>
      <w:r>
        <w:rPr>
          <w:rFonts w:ascii="Calibri" w:cs="Calibri" w:eastAsia="Calibri" w:hAnsi="Calibri"/>
          <w:b w:val="false"/>
          <w:bCs w:val="false"/>
          <w:i w:val="false"/>
          <w:iCs w:val="false"/>
          <w:sz w:val="22"/>
          <w:szCs w:val="22"/>
        </w:rPr>
        <w:t xml:space="preserve">.</w:t>
      </w:r>
    </w:p>
    <w:p>
      <w:pPr>
        <w:spacing w:after="80" w:before="80"/>
      </w:pPr>
      <w:r>
        <w:rPr>
          <w:rFonts w:ascii="Calibri" w:cs="Calibri" w:eastAsia="Calibri" w:hAnsi="Calibri"/>
          <w:b w:val="false"/>
          <w:bCs w:val="false"/>
          <w:i w:val="false"/>
          <w:iCs w:val="false"/>
          <w:sz w:val="22"/>
          <w:szCs w:val="22"/>
        </w:rPr>
        <w:t xml:space="preserve">Quotations from the </w:t>
      </w:r>
      <w:r>
        <w:rPr>
          <w:rFonts w:ascii="Calibri" w:cs="Calibri" w:eastAsia="Calibri" w:hAnsi="Calibri"/>
          <w:b w:val="false"/>
          <w:bCs w:val="false"/>
          <w:i/>
          <w:iCs/>
          <w:sz w:val="22"/>
          <w:szCs w:val="22"/>
        </w:rPr>
        <w:t xml:space="preserve">Catechism</w:t>
      </w:r>
      <w:r>
        <w:rPr>
          <w:rFonts w:ascii="Calibri" w:cs="Calibri" w:eastAsia="Calibri" w:hAnsi="Calibri"/>
          <w:b w:val="false"/>
          <w:bCs w:val="false"/>
          <w:i w:val="false"/>
          <w:iCs w:val="false"/>
          <w:sz w:val="22"/>
          <w:szCs w:val="22"/>
        </w:rPr>
        <w:t xml:space="preserve"> follow the official English text. Quotations from Scripture follow the Douay-Rheims. Where a document in the library has corrected a popular quotation or attribution, this compilation follows the corrected reading — notably in the case of the alleged St. Jerome saying on Masses for the souls in purgatory, which is absent from Jerome's authentic corpus and rests on a phantom citation (see </w:t>
      </w:r>
      <w:r>
        <w:rPr>
          <w:rFonts w:ascii="Calibri" w:cs="Calibri" w:eastAsia="Calibri" w:hAnsi="Calibri"/>
          <w:b w:val="false"/>
          <w:bCs w:val="false"/>
          <w:i w:val="false"/>
          <w:iCs w:val="false"/>
          <w:color w:val="2E75B6"/>
          <w:sz w:val="22"/>
          <w:szCs w:val="22"/>
          <w:u w:val="single"/>
        </w:rPr>
        <w:t xml:space="preserve">The Alleged St. Jerome Quotation</w:t>
      </w:r>
      <w:r>
        <w:rPr>
          <w:rFonts w:ascii="Calibri" w:cs="Calibri" w:eastAsia="Calibri" w:hAnsi="Calibri"/>
          <w:b w:val="false"/>
          <w:bCs w:val="false"/>
          <w:i w:val="false"/>
          <w:iCs w:val="false"/>
          <w:sz w:val="22"/>
          <w:szCs w:val="22"/>
        </w:rPr>
        <w:t xml:space="preserve">).</w:t>
      </w:r>
    </w:p>
    <w:p>
      <w:pPr>
        <w:spacing w:after="80" w:before="80"/>
      </w:pPr>
      <w:r>
        <w:rPr>
          <w:rFonts w:ascii="Calibri" w:cs="Calibri" w:eastAsia="Calibri" w:hAnsi="Calibri"/>
          <w:b w:val="false"/>
          <w:bCs w:val="false"/>
          <w:i w:val="false"/>
          <w:iCs w:val="false"/>
          <w:sz w:val="22"/>
          <w:szCs w:val="22"/>
        </w:rPr>
        <w:t xml:space="preserve">The distinction maintained throughout is the one the Church herself maintains: </w:t>
      </w:r>
      <w:r>
        <w:rPr>
          <w:rFonts w:ascii="Calibri" w:cs="Calibri" w:eastAsia="Calibri" w:hAnsi="Calibri"/>
          <w:b/>
          <w:bCs/>
          <w:i w:val="false"/>
          <w:iCs w:val="false"/>
          <w:sz w:val="22"/>
          <w:szCs w:val="22"/>
        </w:rPr>
        <w:t xml:space="preserve">dogma is to be believed, approved private revelation may be devoutly followed, and unapproved private revelation may be studied but never imposed.</w:t>
      </w:r>
      <w:r>
        <w:rPr>
          <w:rFonts w:ascii="Calibri" w:cs="Calibri" w:eastAsia="Calibri" w:hAnsi="Calibri"/>
          <w:b w:val="false"/>
          <w:bCs w:val="false"/>
          <w:i w:val="false"/>
          <w:iCs w:val="false"/>
          <w:sz w:val="22"/>
          <w:szCs w:val="22"/>
        </w:rPr>
        <w:t xml:space="preserve"> A private revelation, even an approved one, "does not add to or correct the deposit of faith" (CCC 66–67).</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10. Colophon</w:t>
      </w:r>
    </w:p>
    <w:p>
      <w:pPr>
        <w:spacing w:after="80" w:before="80"/>
      </w:pPr>
      <w:r>
        <w:rPr>
          <w:rFonts w:ascii="Calibri" w:cs="Calibri" w:eastAsia="Calibri" w:hAnsi="Calibri"/>
          <w:b w:val="false"/>
          <w:bCs w:val="false"/>
          <w:i w:val="false"/>
          <w:iCs w:val="false"/>
          <w:sz w:val="22"/>
          <w:szCs w:val="22"/>
        </w:rPr>
        <w:t xml:space="preserve">Compiled in October 2026 from the documents of the eschatology library of this repository, for private reading, parish study, and catechesis.</w:t>
      </w:r>
    </w:p>
    <w:p>
      <w:pPr>
        <w:spacing w:after="80" w:before="80"/>
      </w:pPr>
      <w:r>
        <w:rPr>
          <w:rFonts w:ascii="Calibri" w:cs="Calibri" w:eastAsia="Calibri" w:hAnsi="Calibri"/>
          <w:b w:val="false"/>
          <w:bCs w:val="false"/>
          <w:i w:val="false"/>
          <w:iCs w:val="false"/>
          <w:sz w:val="22"/>
          <w:szCs w:val="22"/>
        </w:rPr>
        <w:t xml:space="preserve">Print editions in this series gather the texts themselves; the full studies, with their sources, timestamped outlines, graded doctrinal assessments, and cross-references, remain in the topical directory at </w:t>
      </w:r>
      <w:r>
        <w:rPr>
          <w:rFonts w:ascii="Calibri" w:cs="Calibri" w:eastAsia="Calibri" w:hAnsi="Calibri"/>
          <w:b w:val="false"/>
          <w:bCs w:val="false"/>
          <w:i w:val="false"/>
          <w:iCs w:val="false"/>
          <w:color w:val="2E75B6"/>
          <w:sz w:val="22"/>
          <w:szCs w:val="22"/>
          <w:u w:val="single"/>
        </w:rPr>
        <w:t xml:space="preserve">eschatology/</w:t>
      </w:r>
      <w:r>
        <w:rPr>
          <w:rFonts w:ascii="Calibri" w:cs="Calibri" w:eastAsia="Calibri" w:hAnsi="Calibri"/>
          <w:b w:val="false"/>
          <w:bCs w:val="false"/>
          <w:i w:val="false"/>
          <w:iCs w:val="false"/>
          <w:sz w:val="22"/>
          <w:szCs w:val="22"/>
        </w:rPr>
        <w:t xml:space="preserve">.</w:t>
      </w:r>
    </w:p>
    <w:p>
      <w:pPr>
        <w:spacing w:after="80" w:before="80"/>
      </w:pPr>
      <w:r>
        <w:rPr>
          <w:rFonts w:ascii="Calibri" w:cs="Calibri" w:eastAsia="Calibri" w:hAnsi="Calibri"/>
          <w:b w:val="false"/>
          <w:bCs w:val="false"/>
          <w:i w:val="false"/>
          <w:iCs w:val="false"/>
          <w:sz w:val="22"/>
          <w:szCs w:val="22"/>
        </w:rPr>
        <w:t xml:space="preserve">The last word belongs to Scripture and to the Church's prayer:</w:t>
      </w:r>
    </w:p>
    <w:p>
      <w:pPr>
        <w:shd w:fill="F5F5F5" w:color="F5F5F5" w:val="solid"/>
        <w:spacing w:after="20" w:before="20"/>
        <w:ind w:left="360"/>
      </w:pPr>
      <w:r>
        <w:rPr>
          <w:rFonts w:ascii="Consolas" w:cs="Consolas" w:eastAsia="Consolas" w:hAnsi="Consolas"/>
          <w:sz w:val="18"/>
          <w:szCs w:val="18"/>
        </w:rPr>
        <w:t xml:space="preserve">Amen. Come, Lord Jesus.</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The grace of our Lord Jesus Christ be with you all. Amen.</w:t>
      </w:r>
    </w:p>
    <w:p>
      <w:pPr>
        <w:spacing w:after="80"/>
      </w:pPr>
    </w:p>
    <w:p>
      <w:pPr>
        <w:spacing w:after="80" w:before="80"/>
      </w:pPr>
      <w:r>
        <w:rPr>
          <w:rFonts w:ascii="Calibri" w:cs="Calibri" w:eastAsia="Calibri" w:hAnsi="Calibri"/>
          <w:b w:val="false"/>
          <w:bCs w:val="false"/>
          <w:i w:val="false"/>
          <w:iCs w:val="false"/>
          <w:sz w:val="22"/>
          <w:szCs w:val="22"/>
        </w:rPr>
        <w:t xml:space="preserve">(Revelation 22:20–21)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20"/>
    </w:pPr>
    <w:rPr>
      <w:rFonts w:ascii="Calibri" w:cs="Calibri" w:eastAsia="Calibri" w:hAnsi="Calibri"/>
      <w:b/>
      <w:bCs/>
      <w:color w:val="1F3864"/>
      <w:sz w:val="32"/>
      <w:szCs w:val="32"/>
    </w:rPr>
  </w:style>
  <w:style w:type="paragraph" w:styleId="Heading3">
    <w:name w:val="Heading 3"/>
    <w:basedOn w:val="Normal"/>
    <w:next w:val="Normal"/>
    <w:qFormat/>
    <w:pPr>
      <w:spacing w:after="100" w:before="240"/>
    </w:pPr>
    <w:rPr>
      <w:rFonts w:ascii="Calibri" w:cs="Calibri" w:eastAsia="Calibri" w:hAnsi="Calibri"/>
      <w:b/>
      <w:bCs/>
      <w:color w:val="2E75B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2026-10-28T17:59:18.057Z</dcterms:created>
  <dcterms:modified xsi:type="dcterms:W3CDTF">2026-10-28T17:59:18.057Z</dcterms:modified>
</cp:coreProperties>
</file>

<file path=docProps/custom.xml><?xml version="1.0" encoding="utf-8"?>
<Properties xmlns="http://schemas.openxmlformats.org/officeDocument/2006/custom-properties" xmlns:vt="http://schemas.openxmlformats.org/officeDocument/2006/docPropsVTypes"/>
</file>