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/>
        </w:rPr>
        <w:id w:val="-341157974"/>
        <w:docPartObj>
          <w:docPartGallery w:val="autotext"/>
        </w:docPartObj>
      </w:sdtPr>
      <w:sdtEndPr>
        <w:rPr>
          <w:rFonts w:ascii="宋体" w:hAnsi="宋体" w:eastAsia="宋体"/>
          <w:sz w:val="24"/>
          <w:szCs w:val="24"/>
        </w:rPr>
      </w:sdtEndPr>
      <w:sdtContent>
        <w:p w14:paraId="579ECC78">
          <w:pPr>
            <w:rPr>
              <w:rFonts w:ascii="宋体" w:hAnsi="宋体" w:eastAsia="宋体"/>
            </w:rPr>
          </w:pPr>
          <w:bookmarkStart w:id="0" w:name="工具与核心模块基础梳理"/>
        </w:p>
        <w:tbl>
          <w:tblPr>
            <w:tblStyle w:val="9"/>
            <w:tblpPr w:leftFromText="187" w:rightFromText="187" w:horzAnchor="margin" w:tblpXSpec="center" w:tblpY="2881"/>
            <w:tblW w:w="4000" w:type="pct"/>
            <w:tblInd w:w="0" w:type="dxa"/>
            <w:tblBorders>
              <w:top w:val="none" w:color="auto" w:sz="0" w:space="0"/>
              <w:left w:val="single" w:color="4472C4" w:themeColor="accent1" w:sz="12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144" w:type="dxa"/>
              <w:bottom w:w="0" w:type="dxa"/>
              <w:right w:w="115" w:type="dxa"/>
            </w:tblCellMar>
          </w:tblPr>
          <w:tblGrid>
            <w:gridCol w:w="6852"/>
          </w:tblGrid>
          <w:tr w14:paraId="2FC8CC56">
            <w:tblPrEx>
              <w:tblBorders>
                <w:top w:val="none" w:color="auto" w:sz="0" w:space="0"/>
                <w:left w:val="single" w:color="4472C4" w:themeColor="accent1" w:sz="12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44" w:type="dxa"/>
                <w:bottom w:w="0" w:type="dxa"/>
                <w:right w:w="115" w:type="dxa"/>
              </w:tblCellMar>
            </w:tblPrEx>
            <w:tc>
              <w:tcPr>
                <w:tcW w:w="6633" w:type="dxa"/>
              </w:tcPr>
              <w:sdt>
                <w:sdtPr>
                  <w:rPr>
                    <w:rFonts w:ascii="宋体" w:hAnsi="宋体" w:eastAsia="宋体" w:cstheme="majorBidi"/>
                    <w:color w:val="4472C4" w:themeColor="accent1"/>
                    <w:sz w:val="88"/>
                    <w:szCs w:val="88"/>
                    <w14:textFill>
                      <w14:solidFill>
                        <w14:schemeClr w14:val="accent1"/>
                      </w14:solidFill>
                    </w14:textFill>
                  </w:rPr>
                  <w:alias w:val="标题"/>
                  <w:id w:val="13406919"/>
                  <w:placeholder>
                    <w:docPart w:val="6203D2C6472743FC8BDEE9A16DC9D4B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ascii="宋体" w:hAnsi="宋体" w:eastAsia="宋体" w:cstheme="majorBidi"/>
                    <w:color w:val="4472C4" w:themeColor="accent1"/>
                    <w:sz w:val="88"/>
                    <w:szCs w:val="88"/>
                    <w14:textFill>
                      <w14:solidFill>
                        <w14:schemeClr w14:val="accent1"/>
                      </w14:solidFill>
                    </w14:textFill>
                  </w:rPr>
                </w:sdtEndPr>
                <w:sdtContent>
                  <w:p w14:paraId="24F03FB5">
                    <w:pPr>
                      <w:pStyle w:val="12"/>
                      <w:spacing w:line="216" w:lineRule="auto"/>
                      <w:rPr>
                        <w:rFonts w:ascii="宋体" w:hAnsi="宋体" w:eastAsia="宋体" w:cstheme="majorBidi"/>
                        <w:color w:val="4472C4" w:themeColor="accent1"/>
                        <w:sz w:val="88"/>
                        <w:szCs w:val="8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hint="eastAsia" w:ascii="宋体" w:hAnsi="宋体" w:eastAsia="宋体" w:cstheme="majorBidi"/>
                        <w:color w:val="4472C4" w:themeColor="accent1"/>
                        <w:sz w:val="88"/>
                        <w:szCs w:val="8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AFL输入变异模块分析报告</w:t>
                    </w:r>
                  </w:p>
                </w:sdtContent>
              </w:sdt>
            </w:tc>
          </w:tr>
        </w:tbl>
        <w:tbl>
          <w:tblPr>
            <w:tblStyle w:val="9"/>
            <w:tblpPr w:leftFromText="187" w:rightFromText="187" w:horzAnchor="margin" w:tblpXSpec="center" w:tblpYSpec="bottom"/>
            <w:tblW w:w="3857" w:type="pct"/>
            <w:tblInd w:w="0" w:type="dxa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6585"/>
          </w:tblGrid>
          <w:tr w14:paraId="700D31A5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6407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宋体" w:hAnsi="宋体" w:eastAsia="宋体"/>
                    <w:color w:val="4472C4" w:themeColor="accent1"/>
                    <w:sz w:val="28"/>
                    <w:szCs w:val="28"/>
                    <w14:textFill>
                      <w14:solidFill>
                        <w14:schemeClr w14:val="accent1"/>
                      </w14:solidFill>
                    </w14:textFill>
                  </w:rPr>
                  <w:alias w:val="作者"/>
                  <w:id w:val="13406928"/>
                  <w:placeholder>
                    <w:docPart w:val="750E74DC0E17466C9DBD7A86C6C929D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>
                  <w:rPr>
                    <w:rFonts w:ascii="宋体" w:hAnsi="宋体" w:eastAsia="宋体"/>
                    <w:color w:val="4472C4" w:themeColor="accent1"/>
                    <w:sz w:val="28"/>
                    <w:szCs w:val="28"/>
                    <w14:textFill>
                      <w14:solidFill>
                        <w14:schemeClr w14:val="accent1"/>
                      </w14:solidFill>
                    </w14:textFill>
                  </w:rPr>
                </w:sdtEndPr>
                <w:sdtContent>
                  <w:p w14:paraId="57084E91">
                    <w:pPr>
                      <w:pStyle w:val="12"/>
                      <w:rPr>
                        <w:rFonts w:ascii="宋体" w:hAnsi="宋体" w:eastAsia="宋体"/>
                        <w:color w:val="4472C4" w:themeColor="accent1"/>
                        <w:sz w:val="28"/>
                        <w:szCs w:val="2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hint="eastAsia" w:ascii="宋体" w:hAnsi="宋体" w:eastAsia="宋体"/>
                        <w:color w:val="4472C4" w:themeColor="accent1"/>
                        <w:sz w:val="28"/>
                        <w:szCs w:val="2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李睿炀（基础梳理、模块分析）、滕向东（调试验证、优缺点分析）</w:t>
                    </w:r>
                  </w:p>
                </w:sdtContent>
              </w:sdt>
              <w:sdt>
                <w:sdtPr>
                  <w:rPr>
                    <w:rFonts w:ascii="宋体" w:hAnsi="宋体" w:eastAsia="宋体"/>
                    <w:color w:val="4472C4" w:themeColor="accent1"/>
                    <w:sz w:val="28"/>
                    <w:szCs w:val="28"/>
                    <w14:textFill>
                      <w14:solidFill>
                        <w14:schemeClr w14:val="accent1"/>
                      </w14:solidFill>
                    </w14:textFill>
                  </w:rPr>
                  <w:alias w:val="日期"/>
                  <w:tag w:val="日期"/>
                  <w:id w:val="13406932"/>
                  <w:placeholder>
                    <w:docPart w:val="FDE44A407DEF4F55A00337A41DFA9F3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08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EndPr>
                  <w:rPr>
                    <w:rFonts w:ascii="宋体" w:hAnsi="宋体" w:eastAsia="宋体"/>
                    <w:color w:val="4472C4" w:themeColor="accent1"/>
                    <w:sz w:val="28"/>
                    <w:szCs w:val="28"/>
                    <w14:textFill>
                      <w14:solidFill>
                        <w14:schemeClr w14:val="accent1"/>
                      </w14:solidFill>
                    </w14:textFill>
                  </w:rPr>
                </w:sdtEndPr>
                <w:sdtContent>
                  <w:p w14:paraId="74BAFFB7">
                    <w:pPr>
                      <w:pStyle w:val="12"/>
                      <w:rPr>
                        <w:rFonts w:ascii="宋体" w:hAnsi="宋体" w:eastAsia="宋体"/>
                        <w:color w:val="4472C4" w:themeColor="accent1"/>
                        <w:sz w:val="28"/>
                        <w:szCs w:val="2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hint="eastAsia" w:ascii="宋体" w:hAnsi="宋体" w:eastAsia="宋体"/>
                        <w:color w:val="4472C4" w:themeColor="accent1"/>
                        <w:sz w:val="28"/>
                        <w:szCs w:val="2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2026-1-8</w:t>
                    </w:r>
                  </w:p>
                </w:sdtContent>
              </w:sdt>
              <w:p w14:paraId="44F11707">
                <w:pPr>
                  <w:pStyle w:val="12"/>
                  <w:rPr>
                    <w:rFonts w:ascii="宋体" w:hAnsi="宋体" w:eastAsia="宋体"/>
                    <w:color w:val="4472C4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</w:p>
            </w:tc>
          </w:tr>
        </w:tbl>
        <w:p w14:paraId="4298C726">
          <w:pPr>
            <w:widowControl/>
            <w:jc w:val="left"/>
            <w:rPr>
              <w:rFonts w:ascii="宋体" w:hAnsi="宋体" w:eastAsia="宋体"/>
              <w:lang w:val="zh-CN"/>
            </w:rPr>
            <w:sectPr>
              <w:headerReference r:id="rId3" w:type="first"/>
              <w:footerReference r:id="rId5" w:type="first"/>
              <w:footerReference r:id="rId4" w:type="default"/>
              <w:pgSz w:w="11906" w:h="16838"/>
              <w:pgMar w:top="1440" w:right="1800" w:bottom="1440" w:left="1800" w:header="851" w:footer="992" w:gutter="0"/>
              <w:pgNumType w:fmt="decimal" w:start="1"/>
              <w:cols w:space="425" w:num="1"/>
              <w:docGrid w:type="lines" w:linePitch="312" w:charSpace="0"/>
            </w:sectPr>
          </w:pPr>
          <w:r>
            <w:rPr>
              <w:rFonts w:ascii="宋体" w:hAnsi="宋体" w:eastAsia="宋体"/>
              <w:sz w:val="24"/>
              <w:szCs w:val="24"/>
            </w:rPr>
            <w:br w:type="page"/>
          </w:r>
        </w:p>
      </w:sdtContent>
    </w:sdt>
    <w:sdt>
      <w:sdtPr>
        <w:rPr>
          <w:rFonts w:ascii="宋体" w:hAnsi="宋体" w:eastAsia="宋体"/>
          <w:lang w:val="zh-CN"/>
        </w:rPr>
        <w:id w:val="2052031332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7E16CEAF">
          <w:pPr>
            <w:pStyle w:val="15"/>
            <w:rPr>
              <w:rFonts w:ascii="宋体" w:hAnsi="宋体" w:eastAsia="宋体"/>
            </w:rPr>
          </w:pPr>
          <w:r>
            <w:rPr>
              <w:rFonts w:ascii="宋体" w:hAnsi="宋体" w:eastAsia="宋体"/>
              <w:lang w:val="zh-CN"/>
            </w:rPr>
            <w:t>目录</w:t>
          </w:r>
        </w:p>
        <w:p w14:paraId="5CF3057D">
          <w:pPr>
            <w:pStyle w:val="7"/>
            <w:tabs>
              <w:tab w:val="right" w:leader="dot" w:pos="8306"/>
            </w:tabs>
          </w:pPr>
          <w:r>
            <w:rPr>
              <w:rFonts w:ascii="宋体" w:hAnsi="宋体" w:eastAsia="宋体"/>
            </w:rPr>
            <w:fldChar w:fldCharType="begin"/>
          </w:r>
          <w:r>
            <w:rPr>
              <w:rFonts w:ascii="宋体" w:hAnsi="宋体" w:eastAsia="宋体"/>
            </w:rPr>
            <w:instrText xml:space="preserve"> TOC \o "1-3" \h \z \u </w:instrText>
          </w:r>
          <w:r>
            <w:rPr>
              <w:rFonts w:ascii="宋体" w:hAnsi="宋体" w:eastAsia="宋体"/>
            </w:rPr>
            <w:fldChar w:fldCharType="separate"/>
          </w:r>
          <w:r>
            <w:rPr>
              <w:rFonts w:ascii="宋体" w:hAnsi="宋体" w:eastAsia="宋体"/>
            </w:rPr>
            <w:fldChar w:fldCharType="begin"/>
          </w:r>
          <w:r>
            <w:rPr>
              <w:rFonts w:ascii="宋体" w:hAnsi="宋体" w:eastAsia="宋体"/>
            </w:rPr>
            <w:instrText xml:space="preserve"> HYPERLINK \l _Toc15694 </w:instrText>
          </w:r>
          <w:r>
            <w:rPr>
              <w:rFonts w:ascii="宋体" w:hAnsi="宋体" w:eastAsia="宋体"/>
            </w:rPr>
            <w:fldChar w:fldCharType="separate"/>
          </w:r>
          <w:r>
            <w:rPr>
              <w:rFonts w:ascii="宋体" w:hAnsi="宋体" w:eastAsia="宋体"/>
              <w:szCs w:val="24"/>
            </w:rPr>
            <w:t xml:space="preserve">1 </w:t>
          </w:r>
          <w:r>
            <w:rPr>
              <w:rFonts w:hint="eastAsia" w:ascii="宋体" w:hAnsi="宋体" w:eastAsia="宋体"/>
              <w:szCs w:val="24"/>
            </w:rPr>
            <w:t>工具与核心模块基础梳理</w:t>
          </w:r>
          <w:r>
            <w:tab/>
          </w:r>
          <w:r>
            <w:fldChar w:fldCharType="begin"/>
          </w:r>
          <w:r>
            <w:instrText xml:space="preserve"> PAGEREF _Toc15694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/>
            </w:rPr>
            <w:fldChar w:fldCharType="end"/>
          </w:r>
        </w:p>
        <w:p w14:paraId="0F2226FD">
          <w:pPr>
            <w:pStyle w:val="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_Toc13346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ascii="宋体" w:hAnsi="宋体" w:eastAsia="宋体"/>
              <w:szCs w:val="24"/>
            </w:rPr>
            <w:t xml:space="preserve">2 </w:t>
          </w:r>
          <w:r>
            <w:rPr>
              <w:rFonts w:hint="eastAsia" w:ascii="宋体" w:hAnsi="宋体" w:eastAsia="宋体"/>
              <w:szCs w:val="24"/>
            </w:rPr>
            <w:t>核心代码模块原理分析</w:t>
          </w:r>
          <w:r>
            <w:tab/>
          </w:r>
          <w:r>
            <w:fldChar w:fldCharType="begin"/>
          </w:r>
          <w:r>
            <w:instrText xml:space="preserve"> PAGEREF _Toc13346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422F4050">
          <w:pPr>
            <w:pStyle w:val="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_Toc5466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ascii="宋体" w:hAnsi="宋体" w:eastAsia="宋体"/>
              <w:szCs w:val="24"/>
            </w:rPr>
            <w:t xml:space="preserve">3 </w:t>
          </w:r>
          <w:r>
            <w:rPr>
              <w:rFonts w:hint="eastAsia" w:ascii="宋体" w:hAnsi="宋体" w:eastAsia="宋体"/>
              <w:szCs w:val="24"/>
            </w:rPr>
            <w:t>调试验证与效果复现</w:t>
          </w:r>
          <w:r>
            <w:tab/>
          </w:r>
          <w:r>
            <w:fldChar w:fldCharType="begin"/>
          </w:r>
          <w:r>
            <w:instrText xml:space="preserve"> PAGEREF _Toc5466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305E598C">
          <w:pPr>
            <w:pStyle w:val="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_Toc12104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3.1</w:t>
          </w:r>
          <w:r>
            <w:rPr>
              <w:rFonts w:hint="eastAsia" w:ascii="宋体" w:hAnsi="宋体" w:eastAsia="宋体" w:cs="宋体"/>
              <w:szCs w:val="24"/>
            </w:rPr>
            <w:t>基础Fuzzing运行</w:t>
          </w:r>
          <w:r>
            <w:tab/>
          </w:r>
          <w:r>
            <w:fldChar w:fldCharType="begin"/>
          </w:r>
          <w:r>
            <w:instrText xml:space="preserve"> PAGEREF _Toc12104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7AE6F201">
          <w:pPr>
            <w:pStyle w:val="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_Toc15538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3.2 确定性变异阶段追踪</w:t>
          </w:r>
          <w:r>
            <w:tab/>
          </w:r>
          <w:r>
            <w:fldChar w:fldCharType="begin"/>
          </w:r>
          <w:r>
            <w:instrText xml:space="preserve"> PAGEREF _Toc15538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2521D71C">
          <w:pPr>
            <w:pStyle w:val="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_Toc1801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3.3 触发崩溃与崩溃分析</w:t>
          </w:r>
          <w:r>
            <w:tab/>
          </w:r>
          <w:r>
            <w:fldChar w:fldCharType="begin"/>
          </w:r>
          <w:r>
            <w:instrText xml:space="preserve"> PAGEREF _Toc1801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24B6AF03">
          <w:pPr>
            <w:pStyle w:val="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_Toc944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ascii="宋体" w:hAnsi="宋体" w:eastAsia="宋体"/>
              <w:szCs w:val="24"/>
            </w:rPr>
            <w:t xml:space="preserve">4 </w:t>
          </w:r>
          <w:r>
            <w:rPr>
              <w:rFonts w:hint="eastAsia" w:ascii="宋体" w:hAnsi="宋体" w:eastAsia="宋体"/>
              <w:szCs w:val="24"/>
            </w:rPr>
            <w:t>优缺点与技术落地反思</w:t>
          </w:r>
          <w:r>
            <w:tab/>
          </w:r>
          <w:r>
            <w:fldChar w:fldCharType="begin"/>
          </w:r>
          <w:r>
            <w:instrText xml:space="preserve"> PAGEREF _Toc944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15A35F33">
          <w:pPr>
            <w:pStyle w:val="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_Toc8292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4.1 核心模块优点分析</w:t>
          </w:r>
          <w:r>
            <w:tab/>
          </w:r>
          <w:r>
            <w:fldChar w:fldCharType="begin"/>
          </w:r>
          <w:r>
            <w:instrText xml:space="preserve"> PAGEREF _Toc8292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5F8F0EE3">
          <w:pPr>
            <w:pStyle w:val="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_Toc24898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4.2 核心模块局限性分析</w:t>
          </w:r>
          <w:r>
            <w:tab/>
          </w:r>
          <w:r>
            <w:fldChar w:fldCharType="begin"/>
          </w:r>
          <w:r>
            <w:instrText xml:space="preserve"> PAGEREF _Toc24898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7B1378F4">
          <w:pPr>
            <w:pStyle w:val="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_Toc11496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4.3 技术落地反思</w:t>
          </w:r>
          <w:r>
            <w:tab/>
          </w:r>
          <w:r>
            <w:fldChar w:fldCharType="begin"/>
          </w:r>
          <w:r>
            <w:instrText xml:space="preserve"> PAGEREF _Toc11496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7BD328DA">
          <w:pPr>
            <w:pStyle w:val="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lang w:val="zh-CN"/>
            </w:rPr>
            <w:instrText xml:space="preserve"> HYPERLINK \l _Toc26024 </w:instrText>
          </w:r>
          <w:r>
            <w:rPr>
              <w:rFonts w:ascii="宋体" w:hAnsi="宋体" w:eastAsia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5</w:t>
          </w:r>
          <w:r>
            <w:rPr>
              <w:rFonts w:ascii="宋体" w:hAnsi="宋体" w:eastAsia="宋体"/>
              <w:szCs w:val="24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_Toc26024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  <w:p w14:paraId="4C03FD32">
          <w:pPr>
            <w:rPr>
              <w:rFonts w:ascii="宋体" w:hAnsi="宋体" w:eastAsia="宋体"/>
            </w:rPr>
          </w:pPr>
          <w:r>
            <w:rPr>
              <w:rFonts w:ascii="宋体" w:hAnsi="宋体" w:eastAsia="宋体"/>
              <w:bCs/>
              <w:lang w:val="zh-CN"/>
            </w:rPr>
            <w:fldChar w:fldCharType="end"/>
          </w:r>
        </w:p>
      </w:sdtContent>
    </w:sdt>
    <w:p w14:paraId="46AF8973">
      <w:pPr>
        <w:pStyle w:val="2"/>
        <w:spacing w:line="360" w:lineRule="auto"/>
        <w:rPr>
          <w:rFonts w:ascii="宋体" w:hAnsi="宋体" w:eastAsia="宋体"/>
          <w:sz w:val="24"/>
          <w:szCs w:val="24"/>
        </w:rPr>
      </w:pPr>
      <w:bookmarkStart w:id="1" w:name="_Toc15694"/>
      <w:r>
        <w:rPr>
          <w:rFonts w:ascii="宋体" w:hAnsi="宋体" w:eastAsia="宋体"/>
          <w:sz w:val="24"/>
          <w:szCs w:val="24"/>
        </w:rPr>
        <w:t xml:space="preserve">1 </w:t>
      </w:r>
      <w:r>
        <w:rPr>
          <w:rFonts w:hint="eastAsia" w:ascii="宋体" w:hAnsi="宋体" w:eastAsia="宋体"/>
          <w:sz w:val="24"/>
          <w:szCs w:val="24"/>
        </w:rPr>
        <w:t>工具与核心模块基础梳理</w:t>
      </w:r>
      <w:bookmarkEnd w:id="1"/>
      <w:bookmarkStart w:id="15" w:name="_GoBack"/>
      <w:bookmarkEnd w:id="15"/>
    </w:p>
    <w:p w14:paraId="5ED414F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工具起源：由</w:t>
      </w:r>
      <w:r>
        <w:rPr>
          <w:rFonts w:ascii="宋体" w:hAnsi="宋体" w:eastAsia="宋体"/>
          <w:sz w:val="24"/>
          <w:szCs w:val="24"/>
        </w:rPr>
        <w:t xml:space="preserve"> Micha</w:t>
      </w:r>
      <w:r>
        <w:rPr>
          <w:rFonts w:ascii="Cambria" w:hAnsi="Cambria" w:eastAsia="宋体" w:cs="Cambria"/>
          <w:sz w:val="24"/>
          <w:szCs w:val="24"/>
        </w:rPr>
        <w:t>ł</w:t>
      </w:r>
      <w:r>
        <w:rPr>
          <w:rFonts w:ascii="宋体" w:hAnsi="宋体" w:eastAsia="宋体"/>
          <w:sz w:val="24"/>
          <w:szCs w:val="24"/>
        </w:rPr>
        <w:t xml:space="preserve"> Zalewski (lcamtuf) </w:t>
      </w:r>
      <w:r>
        <w:rPr>
          <w:rFonts w:hint="eastAsia" w:ascii="宋体" w:hAnsi="宋体" w:eastAsia="宋体"/>
          <w:sz w:val="24"/>
          <w:szCs w:val="24"/>
        </w:rPr>
        <w:t>开发，Google维护的覆盖率引导的灰盒模糊测试工具</w:t>
      </w:r>
    </w:p>
    <w:p w14:paraId="57B89F4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发展历程：2013年发布时为闭源原型，2014年开源；2017年推出AFL++分支</w:t>
      </w:r>
    </w:p>
    <w:p w14:paraId="19CC210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最新版本：GitHub上的latest版本为2.57b</w:t>
      </w:r>
    </w:p>
    <w:p w14:paraId="136ED14F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开源协议：Apache</w:t>
      </w:r>
      <w:r>
        <w:rPr>
          <w:rFonts w:ascii="宋体" w:hAnsi="宋体" w:eastAsia="宋体"/>
          <w:sz w:val="24"/>
          <w:szCs w:val="24"/>
        </w:rPr>
        <w:t xml:space="preserve"> License </w:t>
      </w:r>
      <w:r>
        <w:rPr>
          <w:rFonts w:hint="eastAsia" w:ascii="宋体" w:hAnsi="宋体" w:eastAsia="宋体"/>
          <w:sz w:val="24"/>
          <w:szCs w:val="24"/>
        </w:rPr>
        <w:t>2.0（可以用于商业目的的模糊测试）</w:t>
      </w:r>
    </w:p>
    <w:p w14:paraId="1B582D8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支持语言：C/C++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运行环境：Linux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输入变异模块位于afl-fuzz.c中，其中int</w:t>
      </w:r>
      <w:r>
        <w:rPr>
          <w:rFonts w:ascii="宋体" w:hAnsi="宋体" w:eastAsia="宋体"/>
          <w:sz w:val="24"/>
          <w:szCs w:val="24"/>
        </w:rPr>
        <w:t xml:space="preserve"> main(int argc, char** </w:t>
      </w:r>
      <w:r>
        <w:rPr>
          <w:rFonts w:hint="eastAsia" w:ascii="宋体" w:hAnsi="宋体" w:eastAsia="宋体"/>
          <w:sz w:val="24"/>
          <w:szCs w:val="24"/>
        </w:rPr>
        <w:t>argv)为入口函数，fuzz_one(char**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argv)函数为输入变异的核心实现函数，关键数据结构queue为存储测试用例信息的链表</w:t>
      </w:r>
    </w:p>
    <w:p w14:paraId="5738E69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关联课程技术：模糊测试</w:t>
      </w:r>
      <w:r>
        <w:rPr>
          <w:rFonts w:ascii="宋体" w:hAnsi="宋体" w:eastAsia="宋体"/>
          <w:sz w:val="24"/>
          <w:szCs w:val="24"/>
        </w:rPr>
        <w:t xml:space="preserve"> Random (Fuzz) Testing</w:t>
      </w:r>
    </w:p>
    <w:bookmarkEnd w:id="0"/>
    <w:p w14:paraId="3CF39C61">
      <w:pPr>
        <w:pStyle w:val="2"/>
        <w:spacing w:line="360" w:lineRule="auto"/>
        <w:rPr>
          <w:rFonts w:ascii="宋体" w:hAnsi="宋体" w:eastAsia="宋体"/>
          <w:sz w:val="24"/>
          <w:szCs w:val="24"/>
        </w:rPr>
      </w:pPr>
      <w:bookmarkStart w:id="2" w:name="_Toc13346"/>
      <w:bookmarkStart w:id="3" w:name="核心代码模块原理分析"/>
      <w:r>
        <w:rPr>
          <w:rFonts w:ascii="宋体" w:hAnsi="宋体" w:eastAsia="宋体"/>
          <w:sz w:val="24"/>
          <w:szCs w:val="24"/>
        </w:rPr>
        <w:t xml:space="preserve">2 </w:t>
      </w:r>
      <w:r>
        <w:rPr>
          <w:rFonts w:hint="eastAsia" w:ascii="宋体" w:hAnsi="宋体" w:eastAsia="宋体"/>
          <w:sz w:val="24"/>
          <w:szCs w:val="24"/>
        </w:rPr>
        <w:t>核心代码模块原理分析</w:t>
      </w:r>
      <w:bookmarkEnd w:id="2"/>
    </w:p>
    <w:p w14:paraId="68C3076F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输入变异模块用于尝试以覆盖度为指导对初始测试用例进行变异，从而获得能探索更多路径、更有可能发现漏洞的测试用例</w:t>
      </w:r>
    </w:p>
    <w:p w14:paraId="1D011122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main函数通过while</w:t>
      </w:r>
      <w:r>
        <w:rPr>
          <w:rFonts w:ascii="宋体" w:hAnsi="宋体" w:eastAsia="宋体"/>
          <w:sz w:val="24"/>
          <w:szCs w:val="24"/>
        </w:rPr>
        <w:t xml:space="preserve"> ((opt = getopt(argc, argv, "+i:o:f:m:b:t:T:dnCB:S:M:x:QV")) &gt; </w:t>
      </w:r>
      <w:r>
        <w:rPr>
          <w:rFonts w:hint="eastAsia" w:ascii="宋体" w:hAnsi="宋体" w:eastAsia="宋体"/>
          <w:sz w:val="24"/>
          <w:szCs w:val="24"/>
        </w:rPr>
        <w:t>0)循环读取输入的命令，包括-i（输入目录）、-o（输出目录）、-f（目标文件）和其他可选设置项。输入目录指向的文件给出了初始的测试用例。</w:t>
      </w:r>
    </w:p>
    <w:p w14:paraId="4CFAF6BB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读取完命令后，程序进行初始环境设定，从输入目录读取测试用例，检查目标二进制文件的运行情况。</w:t>
      </w:r>
    </w:p>
    <w:p w14:paraId="52D8324F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然后，程序进入主循环。每次循环设定当前测试用例queue_cur，并使用fuzz_one(char**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argv)函数对输入进行变异。</w:t>
      </w:r>
    </w:p>
    <w:p w14:paraId="4B0EDA63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在fuzz_one(char**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argv)中，函数先根据当前设定和queue_cur的信息决定是否跳过当前测试用例。如果跳过，则函数直接返回。之后，函数将测试用例存入内存。接着，函数进入CALIBRATION（校准）阶段，通过调用函数calibrate_case检查测试用例是否存在非确定性行为。确定测试用例稳定，可用于测试后进入TRIMMING阶段，使用trim_case函数去除不影响程序执行路径的字节，精简测试用例。之后，函数进入PERFORMANCE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SCORE阶段，用calculate_score函数得到测试用例变异前的表现得分，根据表现得分决定后续Havoc阶段的变异次数。</w:t>
      </w:r>
    </w:p>
    <w:p w14:paraId="13DCF21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前置准备完成后，fuzz_one对测试用例进行分为三个阶段的变异。Deterministic（确定性变异）阶段，函数尝试对输入样例进行SIMPLE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BITFLIP（比特翻转）、ARITHMETIC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INC/DEC（算数加减）、INTERESTING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VALUES（特殊值替换，包括一些边界值）、DICTIONARY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STUFF（字典变异）。Havoc（随机变异）阶段，函数执行大量可堆叠的随机变异操作，包括Flip</w:t>
      </w:r>
      <w:r>
        <w:rPr>
          <w:rFonts w:ascii="宋体" w:hAnsi="宋体" w:eastAsia="宋体"/>
          <w:sz w:val="24"/>
          <w:szCs w:val="24"/>
        </w:rPr>
        <w:t xml:space="preserve"> a single </w:t>
      </w:r>
      <w:r>
        <w:rPr>
          <w:rFonts w:hint="eastAsia" w:ascii="宋体" w:hAnsi="宋体" w:eastAsia="宋体"/>
          <w:sz w:val="24"/>
          <w:szCs w:val="24"/>
        </w:rPr>
        <w:t>bit（比特翻转）、Set</w:t>
      </w:r>
      <w:r>
        <w:rPr>
          <w:rFonts w:ascii="宋体" w:hAnsi="宋体" w:eastAsia="宋体"/>
          <w:sz w:val="24"/>
          <w:szCs w:val="24"/>
        </w:rPr>
        <w:t xml:space="preserve"> byte/word/dword to interesting </w:t>
      </w:r>
      <w:r>
        <w:rPr>
          <w:rFonts w:hint="eastAsia" w:ascii="宋体" w:hAnsi="宋体" w:eastAsia="宋体"/>
          <w:sz w:val="24"/>
          <w:szCs w:val="24"/>
        </w:rPr>
        <w:t>value（特殊值替换）、Randomly</w:t>
      </w:r>
      <w:r>
        <w:rPr>
          <w:rFonts w:ascii="宋体" w:hAnsi="宋体" w:eastAsia="宋体"/>
          <w:sz w:val="24"/>
          <w:szCs w:val="24"/>
        </w:rPr>
        <w:t xml:space="preserve"> subtract from </w:t>
      </w:r>
      <w:r>
        <w:rPr>
          <w:rFonts w:hint="eastAsia" w:ascii="宋体" w:hAnsi="宋体" w:eastAsia="宋体"/>
          <w:sz w:val="24"/>
          <w:szCs w:val="24"/>
        </w:rPr>
        <w:t>byte/word/dword（算数减法）、Randomly</w:t>
      </w:r>
      <w:r>
        <w:rPr>
          <w:rFonts w:ascii="宋体" w:hAnsi="宋体" w:eastAsia="宋体"/>
          <w:sz w:val="24"/>
          <w:szCs w:val="24"/>
        </w:rPr>
        <w:t xml:space="preserve"> add to </w:t>
      </w:r>
      <w:r>
        <w:rPr>
          <w:rFonts w:hint="eastAsia" w:ascii="宋体" w:hAnsi="宋体" w:eastAsia="宋体"/>
          <w:sz w:val="24"/>
          <w:szCs w:val="24"/>
        </w:rPr>
        <w:t>byte/word/dword（算数加法）、Set</w:t>
      </w:r>
      <w:r>
        <w:rPr>
          <w:rFonts w:ascii="宋体" w:hAnsi="宋体" w:eastAsia="宋体"/>
          <w:sz w:val="24"/>
          <w:szCs w:val="24"/>
        </w:rPr>
        <w:t xml:space="preserve"> a random byte to a random </w:t>
      </w:r>
      <w:r>
        <w:rPr>
          <w:rFonts w:hint="eastAsia" w:ascii="宋体" w:hAnsi="宋体" w:eastAsia="宋体"/>
          <w:sz w:val="24"/>
          <w:szCs w:val="24"/>
        </w:rPr>
        <w:t>value（随机值替换）、Delete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bytes（删除字节）、Clone</w:t>
      </w:r>
      <w:r>
        <w:rPr>
          <w:rFonts w:ascii="宋体" w:hAnsi="宋体" w:eastAsia="宋体"/>
          <w:sz w:val="24"/>
          <w:szCs w:val="24"/>
        </w:rPr>
        <w:t xml:space="preserve"> bytes (75%) or insert a block of constant bytes </w:t>
      </w:r>
      <w:r>
        <w:rPr>
          <w:rFonts w:hint="eastAsia" w:ascii="宋体" w:hAnsi="宋体" w:eastAsia="宋体"/>
          <w:sz w:val="24"/>
          <w:szCs w:val="24"/>
        </w:rPr>
        <w:t>(25%)（字节克隆、固定块插入）、Overwrite</w:t>
      </w:r>
      <w:r>
        <w:rPr>
          <w:rFonts w:ascii="宋体" w:hAnsi="宋体" w:eastAsia="宋体"/>
          <w:sz w:val="24"/>
          <w:szCs w:val="24"/>
        </w:rPr>
        <w:t xml:space="preserve"> bytes with a randomly selected chunk (75%) or fixed bytes </w:t>
      </w:r>
      <w:r>
        <w:rPr>
          <w:rFonts w:hint="eastAsia" w:ascii="宋体" w:hAnsi="宋体" w:eastAsia="宋体"/>
          <w:sz w:val="24"/>
          <w:szCs w:val="24"/>
        </w:rPr>
        <w:t>(25%)（字节覆写、固定块覆写）、Overwrite</w:t>
      </w:r>
      <w:r>
        <w:rPr>
          <w:rFonts w:ascii="宋体" w:hAnsi="宋体" w:eastAsia="宋体"/>
          <w:sz w:val="24"/>
          <w:szCs w:val="24"/>
        </w:rPr>
        <w:t xml:space="preserve"> bytes with an </w:t>
      </w:r>
      <w:r>
        <w:rPr>
          <w:rFonts w:hint="eastAsia" w:ascii="宋体" w:hAnsi="宋体" w:eastAsia="宋体"/>
          <w:sz w:val="24"/>
          <w:szCs w:val="24"/>
        </w:rPr>
        <w:t>extra（字典字节覆写）、Insert</w:t>
      </w:r>
      <w:r>
        <w:rPr>
          <w:rFonts w:ascii="宋体" w:hAnsi="宋体" w:eastAsia="宋体"/>
          <w:sz w:val="24"/>
          <w:szCs w:val="24"/>
        </w:rPr>
        <w:t xml:space="preserve"> an </w:t>
      </w:r>
      <w:r>
        <w:rPr>
          <w:rFonts w:hint="eastAsia" w:ascii="宋体" w:hAnsi="宋体" w:eastAsia="宋体"/>
          <w:sz w:val="24"/>
          <w:szCs w:val="24"/>
        </w:rPr>
        <w:t>extra（字典插入）。SPLICING阶段，函数将当前测试用例和一个随机的测试用例进行拼接，将得到的新测试用例重新进入Havoc阶段处理。</w:t>
      </w:r>
    </w:p>
    <w:p w14:paraId="1E3F3172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在main函数主循环一轮执行中，fuzz_one首先进行Deterministic阶段（若当前用例已执行过一次完整的Deterministic阶段则跳过），完成Deterministic阶段后进入Havoc阶段。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没有特殊设置的情况下，fuzz_one最开始不启用SPLICING阶段。若主循环遍历了一次queue队列后没有新的发现，则会设置use_splicing</w:t>
      </w:r>
      <w:r>
        <w:rPr>
          <w:rFonts w:ascii="宋体" w:hAnsi="宋体" w:eastAsia="宋体"/>
          <w:sz w:val="24"/>
          <w:szCs w:val="24"/>
        </w:rPr>
        <w:t xml:space="preserve"> = </w:t>
      </w:r>
      <w:r>
        <w:rPr>
          <w:rFonts w:hint="eastAsia" w:ascii="宋体" w:hAnsi="宋体" w:eastAsia="宋体"/>
          <w:sz w:val="24"/>
          <w:szCs w:val="24"/>
        </w:rPr>
        <w:t>1。这后，fuzz_one中完成Havoc阶段后会进入SPLICING阶段。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26F5B4E5">
      <w:pPr>
        <w:spacing w:line="360" w:lineRule="auto"/>
        <w:jc w:val="center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3839210" cy="8158480"/>
            <wp:effectExtent l="0" t="0" r="8890" b="7620"/>
            <wp:docPr id="5" name="图片 5" descr="fuzz_one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uzz_one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815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4997">
      <w:pPr>
        <w:pStyle w:val="4"/>
        <w:spacing w:line="360" w:lineRule="auto"/>
        <w:jc w:val="center"/>
        <w:rPr>
          <w:rFonts w:hint="default" w:ascii="宋体" w:hAnsi="宋体" w:eastAsia="黑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fuzz-one流程图</w:t>
      </w:r>
    </w:p>
    <w:p w14:paraId="7958AFE3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在所有阶段中，变异后的用例在执行common_fuzz_stuff时若发现该变异用例有独特价值（由save_if_interesting(argv,</w:t>
      </w:r>
      <w:r>
        <w:rPr>
          <w:rFonts w:ascii="宋体" w:hAnsi="宋体" w:eastAsia="宋体"/>
          <w:sz w:val="24"/>
          <w:szCs w:val="24"/>
        </w:rPr>
        <w:t xml:space="preserve"> out_buf, len, </w:t>
      </w:r>
      <w:r>
        <w:rPr>
          <w:rFonts w:hint="eastAsia" w:ascii="宋体" w:hAnsi="宋体" w:eastAsia="宋体"/>
          <w:sz w:val="24"/>
          <w:szCs w:val="24"/>
        </w:rPr>
        <w:t>fault)函数判定），会被添加到queue队列。另外，当save_if_interesting发现用例引发崩溃时，会调用write_crash_readme函数将报错信息写入文件。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主循环一轮执行完成后，main函数调用write_bitmap()、write_stats_file(0,</w:t>
      </w:r>
      <w:r>
        <w:rPr>
          <w:rFonts w:ascii="宋体" w:hAnsi="宋体" w:eastAsia="宋体"/>
          <w:sz w:val="24"/>
          <w:szCs w:val="24"/>
        </w:rPr>
        <w:t xml:space="preserve"> 0, </w:t>
      </w:r>
      <w:r>
        <w:rPr>
          <w:rFonts w:hint="eastAsia" w:ascii="宋体" w:hAnsi="宋体" w:eastAsia="宋体"/>
          <w:sz w:val="24"/>
          <w:szCs w:val="24"/>
        </w:rPr>
        <w:t>0)、save_auto()，保存位图（用于记录覆盖率）、统计文件和自动生成的字典。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767FB37E">
      <w:pPr>
        <w:spacing w:line="360" w:lineRule="auto"/>
        <w:jc w:val="center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4169410" cy="6592570"/>
            <wp:effectExtent l="0" t="0" r="8890" b="11430"/>
            <wp:docPr id="6" name="图片 6" descr="main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ain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D421">
      <w:pPr>
        <w:pStyle w:val="4"/>
        <w:spacing w:line="360" w:lineRule="auto"/>
        <w:jc w:val="center"/>
        <w:rPr>
          <w:rFonts w:hint="default" w:ascii="宋体" w:hAnsi="宋体" w:eastAsia="黑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main流程图</w:t>
      </w:r>
    </w:p>
    <w:p w14:paraId="5A60909F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FL运行过程中，已发现的测试用例会被定期清理，以剔除那些被更新、覆盖率更高的发现所淘汰的用例。该功能通过在主循环每次循环开始时调用cull_queue函数实现，该函数会标记覆盖率更高的测试用例为favored，其他测试用例为redundant，被标记为favored的用例在执行fuzz_one时会被更优先执行。</w:t>
      </w:r>
    </w:p>
    <w:p w14:paraId="45991906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此外，和前文提到的一样，AFL在进行变异之前会进入TRIMMING阶段，将测试用例进行精简。该阶段使用的trim_case函数采用的是二分幂次修剪的方法。给定TRIM_START_STEPS、TRIM_END_STEPS、TRIM_MIN_BYTES，分别对应起始步长、结束步长和最小修剪块大小。函数从remove_len为用例大小除以TRIM_START_STEPS开始，尝试修剪remove_len大小的块并确认是否影响其路径覆盖（若不影响则执行修剪），每次尝试结束将remove_len除以2后继续尝试修剪，直到remove_len的步长小于结束步长或最小修剪块大小。</w:t>
      </w:r>
    </w:p>
    <w:p w14:paraId="1D61DF49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在使用AFL时，可以使用-x参数为其设置字典。根据文档说明，由于afl-fuzz的变异引擎是针对紧凑数据格式（例如图像、多媒体、压缩数据、正则表达式语法或</w:t>
      </w:r>
      <w:r>
        <w:rPr>
          <w:rFonts w:ascii="宋体" w:hAnsi="宋体" w:eastAsia="宋体"/>
          <w:sz w:val="24"/>
          <w:szCs w:val="24"/>
        </w:rPr>
        <w:t xml:space="preserve"> shell </w:t>
      </w:r>
      <w:r>
        <w:rPr>
          <w:rFonts w:hint="eastAsia" w:ascii="宋体" w:hAnsi="宋体" w:eastAsia="宋体"/>
          <w:sz w:val="24"/>
          <w:szCs w:val="24"/>
        </w:rPr>
        <w:t>脚本）优化的，对于语法特别冗长和冗余的语言不够合适，而引入外部字典可以弥补这一缺陷。</w:t>
      </w:r>
    </w:p>
    <w:bookmarkEnd w:id="3"/>
    <w:p w14:paraId="4EBFC0C5">
      <w:pPr>
        <w:pStyle w:val="2"/>
        <w:spacing w:line="360" w:lineRule="auto"/>
        <w:rPr>
          <w:rFonts w:ascii="宋体" w:hAnsi="宋体" w:eastAsia="宋体"/>
          <w:sz w:val="24"/>
          <w:szCs w:val="24"/>
        </w:rPr>
      </w:pPr>
      <w:bookmarkStart w:id="4" w:name="_Toc5466"/>
      <w:bookmarkStart w:id="5" w:name="调试验证与效果复现"/>
      <w:r>
        <w:rPr>
          <w:rFonts w:ascii="宋体" w:hAnsi="宋体" w:eastAsia="宋体"/>
          <w:sz w:val="24"/>
          <w:szCs w:val="24"/>
        </w:rPr>
        <w:t xml:space="preserve">3 </w:t>
      </w:r>
      <w:r>
        <w:rPr>
          <w:rFonts w:hint="eastAsia" w:ascii="宋体" w:hAnsi="宋体" w:eastAsia="宋体"/>
          <w:sz w:val="24"/>
          <w:szCs w:val="24"/>
        </w:rPr>
        <w:t>调试验证与效果复现</w:t>
      </w:r>
      <w:bookmarkEnd w:id="4"/>
    </w:p>
    <w:p w14:paraId="2D5329D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实验环境</w:t>
      </w:r>
      <w:r>
        <w:rPr>
          <w:rFonts w:hint="eastAsia" w:ascii="宋体" w:hAnsi="宋体" w:eastAsia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WSL2</w:t>
      </w:r>
      <w:r>
        <w:rPr>
          <w:rFonts w:ascii="宋体" w:hAnsi="宋体" w:eastAsia="宋体"/>
          <w:sz w:val="24"/>
          <w:szCs w:val="24"/>
        </w:rPr>
        <w:t xml:space="preserve"> / Ubuntu </w:t>
      </w:r>
      <w:r>
        <w:rPr>
          <w:rFonts w:hint="eastAsia" w:ascii="宋体" w:hAnsi="宋体" w:eastAsia="宋体"/>
          <w:sz w:val="24"/>
          <w:szCs w:val="24"/>
        </w:rPr>
        <w:t>22.04，AFL版本为2.57b，GCC版本为13.3.0。</w:t>
      </w:r>
    </w:p>
    <w:p w14:paraId="6A78387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环境搭建</w:t>
      </w:r>
      <w:r>
        <w:rPr>
          <w:rFonts w:hint="eastAsia" w:ascii="宋体" w:hAnsi="宋体" w:eastAsia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首先从GitHub克隆AFL源码（https://github.com/google/AFL.git），然后使用CFLAGS=</w:t>
      </w:r>
      <w:r>
        <w:rPr>
          <w:rFonts w:ascii="宋体" w:hAnsi="宋体" w:eastAsia="宋体"/>
          <w:sz w:val="24"/>
          <w:szCs w:val="24"/>
        </w:rPr>
        <w:t xml:space="preserve">“-g -O0” make </w:t>
      </w:r>
      <w:r>
        <w:rPr>
          <w:rFonts w:hint="eastAsia" w:ascii="宋体" w:hAnsi="宋体" w:eastAsia="宋体"/>
          <w:sz w:val="24"/>
          <w:szCs w:val="24"/>
        </w:rPr>
        <w:t>-j4编译AFL以便于后续GDB调试。编译完成后，使用本地编译的afl-gcc</w:t>
      </w:r>
      <w:r>
        <w:rPr>
          <w:rFonts w:ascii="宋体" w:hAnsi="宋体" w:eastAsia="宋体"/>
          <w:sz w:val="24"/>
          <w:szCs w:val="24"/>
        </w:rPr>
        <w:t xml:space="preserve"> -g </w:t>
      </w:r>
      <w:r>
        <w:rPr>
          <w:rFonts w:hint="eastAsia" w:ascii="宋体" w:hAnsi="宋体" w:eastAsia="宋体"/>
          <w:sz w:val="24"/>
          <w:szCs w:val="24"/>
        </w:rPr>
        <w:t>-O0编译目标程序target.c，AFL在编译时自动插入了17个覆盖率追踪点。最后需要配置core_pattern参数（echo</w:t>
      </w:r>
      <w:r>
        <w:rPr>
          <w:rFonts w:ascii="宋体" w:hAnsi="宋体" w:eastAsia="宋体"/>
          <w:sz w:val="24"/>
          <w:szCs w:val="24"/>
        </w:rPr>
        <w:t xml:space="preserve"> core | sudo tee </w:t>
      </w:r>
      <w:r>
        <w:rPr>
          <w:rFonts w:hint="eastAsia" w:ascii="宋体" w:hAnsi="宋体" w:eastAsia="宋体"/>
          <w:sz w:val="24"/>
          <w:szCs w:val="24"/>
        </w:rPr>
        <w:t>/proc/sys/kernel/core_pattern）以满足AFL对崩溃信号处理的要求。</w:t>
      </w:r>
    </w:p>
    <w:p w14:paraId="211B7C5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目标程序target.c设计了多层条件检查用于演示各变异阶段的效果：阶段1为魔数校验（data[0]=</w:t>
      </w:r>
      <w:r>
        <w:rPr>
          <w:rFonts w:ascii="宋体" w:hAnsi="宋体" w:eastAsia="宋体"/>
          <w:sz w:val="24"/>
          <w:szCs w:val="24"/>
        </w:rPr>
        <w:t>‘C’, data[1]=‘M’, data[2]=‘D’</w:t>
      </w:r>
      <w:r>
        <w:rPr>
          <w:rFonts w:hint="eastAsia" w:ascii="宋体" w:hAnsi="宋体" w:eastAsia="宋体"/>
          <w:sz w:val="24"/>
          <w:szCs w:val="24"/>
        </w:rPr>
        <w:t>），用于演示bitflip算子；阶段2为边界值判断（data[3]=42），用于演示arith/interest算子；阶段3为深层路径（data[4-5]=</w:t>
      </w:r>
      <w:r>
        <w:rPr>
          <w:rFonts w:ascii="宋体" w:hAnsi="宋体" w:eastAsia="宋体"/>
          <w:sz w:val="24"/>
          <w:szCs w:val="24"/>
        </w:rPr>
        <w:t xml:space="preserve">“OK”, data[6]=0xFF, </w:t>
      </w:r>
      <w:r>
        <w:rPr>
          <w:rFonts w:hint="eastAsia" w:ascii="宋体" w:hAnsi="宋体" w:eastAsia="宋体"/>
          <w:sz w:val="24"/>
          <w:szCs w:val="24"/>
        </w:rPr>
        <w:t>data[7]=0x00），触发时导致空指针解引用崩溃。</w:t>
      </w:r>
    </w:p>
    <w:p w14:paraId="5FEAF771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bookmarkStart w:id="6" w:name="_Toc1210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</w:t>
      </w:r>
      <w:r>
        <w:rPr>
          <w:rFonts w:hint="eastAsia" w:ascii="宋体" w:hAnsi="宋体" w:eastAsia="宋体" w:cs="宋体"/>
          <w:sz w:val="24"/>
          <w:szCs w:val="24"/>
        </w:rPr>
        <w:t>基础Fuzzing运行</w:t>
      </w:r>
      <w:bookmarkEnd w:id="6"/>
    </w:p>
    <w:p w14:paraId="367DA4D1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准备种子文件seed1.txt内容为”AAAA”，运行AFL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30秒后观察到：bit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flips阶段发现2个新路径，total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paths从1扩展到4，stability为100%表示目标程序行为完全确定性。</w:t>
      </w:r>
    </w:p>
    <w:p w14:paraId="2138892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0500" cy="6420485"/>
            <wp:effectExtent l="0" t="0" r="0" b="0"/>
            <wp:docPr id="29" name="Picture" descr="ex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ex3.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205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1F7721">
      <w:pPr>
        <w:pStyle w:val="4"/>
        <w:spacing w:line="360" w:lineRule="auto"/>
        <w:jc w:val="center"/>
        <w:rPr>
          <w:rFonts w:hint="default" w:ascii="宋体" w:hAnsi="宋体" w:eastAsia="黑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AFL Fuzzing测试结果</w:t>
      </w:r>
    </w:p>
    <w:p w14:paraId="76BBC232">
      <w:pPr>
        <w:pStyle w:val="3"/>
        <w:bidi w:val="0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bookmarkStart w:id="7" w:name="_Toc15538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3.2 确定性变异阶段追踪</w:t>
      </w:r>
      <w:bookmarkEnd w:id="7"/>
    </w:p>
    <w:p w14:paraId="27C1EEE0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通过分析output_exp/queue/目录下的文件名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</w:rPr>
        <w:t>追踪变异演化过程。从原始种子”AAAA”经过4步变异到达”CMD*“：flip1,pos:0将’A’翻转为’C’；flip2,pos:1将’A’翻转为’M’；arith8,pos:2,val:+3将’A’+3得到’D’；arith8,pos:3,val:-23将’A’-23得到42。</w:t>
      </w:r>
    </w:p>
    <w:p w14:paraId="646FFE6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0500" cy="1115695"/>
            <wp:effectExtent l="0" t="0" r="0" b="0"/>
            <wp:docPr id="32" name="Picture" descr="ex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ex4.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58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8B2DBF">
      <w:pPr>
        <w:pStyle w:val="4"/>
        <w:spacing w:line="360" w:lineRule="auto"/>
        <w:jc w:val="center"/>
        <w:rPr>
          <w:rFonts w:hint="default" w:ascii="宋体" w:hAnsi="宋体" w:eastAsia="黑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追踪变异演化过程结果</w:t>
      </w:r>
    </w:p>
    <w:p w14:paraId="322A708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/>
          <w:sz w:val="24"/>
          <w:szCs w:val="24"/>
        </w:rPr>
        <w:t>Bitflip阶段（stage_name为”bitflip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1/1”和”bitflip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2/1”）通过FLIP_BIT宏逐位翻转输入的每个位置。Arith阶段（stage_name为”arith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8/8”）对每个字节进行±1到±35（ARITH_MAX=35）的算术运算。每次新路径发现都伴随覆盖率增加。</w:t>
      </w:r>
    </w:p>
    <w:p w14:paraId="0F67299A">
      <w:pPr>
        <w:pStyle w:val="3"/>
        <w:bidi w:val="0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bookmarkStart w:id="8" w:name="_Toc1801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3.3 触发崩溃与崩溃分析</w:t>
      </w:r>
      <w:bookmarkEnd w:id="8"/>
    </w:p>
    <w:p w14:paraId="212C3859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使用包含部分正确魔数的种子（printf</w:t>
      </w:r>
      <w:r>
        <w:rPr>
          <w:rFonts w:ascii="宋体" w:hAnsi="宋体" w:eastAsia="宋体"/>
          <w:sz w:val="24"/>
          <w:szCs w:val="24"/>
        </w:rPr>
        <w:t xml:space="preserve"> ’CMD</w:t>
      </w:r>
      <w:r>
        <w:rPr>
          <w:rFonts w:hint="eastAsia" w:ascii="宋体" w:hAnsi="宋体" w:eastAsia="宋体"/>
          <w:i/>
          <w:iCs/>
          <w:sz w:val="24"/>
          <w:szCs w:val="24"/>
        </w:rPr>
        <w:t>AAAA’）运行AFL</w:t>
      </w:r>
      <w:r>
        <w:rPr>
          <w:rFonts w:ascii="宋体" w:hAnsi="宋体" w:eastAsia="宋体"/>
          <w:i/>
          <w:iCs/>
          <w:sz w:val="24"/>
          <w:szCs w:val="24"/>
        </w:rPr>
        <w:t xml:space="preserve"> </w:t>
      </w:r>
      <w:r>
        <w:rPr>
          <w:rFonts w:hint="eastAsia" w:ascii="宋体" w:hAnsi="宋体" w:eastAsia="宋体"/>
          <w:i/>
          <w:iCs/>
          <w:sz w:val="24"/>
          <w:szCs w:val="24"/>
        </w:rPr>
        <w:t>120秒。结果显示uniq</w:t>
      </w:r>
      <w:r>
        <w:rPr>
          <w:rFonts w:ascii="宋体" w:hAnsi="宋体" w:eastAsia="宋体"/>
          <w:i/>
          <w:iCs/>
          <w:sz w:val="24"/>
          <w:szCs w:val="24"/>
        </w:rPr>
        <w:t xml:space="preserve"> </w:t>
      </w:r>
      <w:r>
        <w:rPr>
          <w:rFonts w:hint="eastAsia" w:ascii="宋体" w:hAnsi="宋体" w:eastAsia="宋体"/>
          <w:i/>
          <w:iCs/>
          <w:sz w:val="24"/>
          <w:szCs w:val="24"/>
        </w:rPr>
        <w:t>crashes为1，成功发现崩溃。崩溃输入为”CMD</w:t>
      </w:r>
      <w:r>
        <w:rPr>
          <w:rFonts w:ascii="宋体" w:hAnsi="宋体" w:eastAsia="宋体"/>
          <w:sz w:val="24"/>
          <w:szCs w:val="24"/>
        </w:rPr>
        <w:t>OK</w:t>
      </w:r>
      <w:r>
        <w:rPr>
          <w:rFonts w:hint="eastAsia" w:ascii="宋体" w:hAnsi="宋体" w:eastAsia="宋体"/>
          <w:sz w:val="24"/>
          <w:szCs w:val="24"/>
        </w:rPr>
        <w:t>“，其中前3字节通过魔数校验，第4字节42通过边界值检查，”OK”匹配深层路径签名，0xFF和0x00触发崩溃条件。</w:t>
      </w:r>
    </w:p>
    <w:p w14:paraId="1C7A3F5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0500" cy="2374900"/>
            <wp:effectExtent l="0" t="0" r="0" b="0"/>
            <wp:docPr id="35" name="Picture" descr="ex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ex5.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8EBC09">
      <w:pPr>
        <w:pStyle w:val="4"/>
        <w:spacing w:line="360" w:lineRule="auto"/>
        <w:jc w:val="center"/>
        <w:rPr>
          <w:rFonts w:hint="default" w:ascii="宋体" w:hAnsi="宋体" w:eastAsia="黑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AFL触发崩溃测试</w:t>
      </w:r>
    </w:p>
    <w:p w14:paraId="667D6C7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0500" cy="457835"/>
            <wp:effectExtent l="0" t="0" r="0" b="0"/>
            <wp:docPr id="38" name="Picture" descr="ex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ex5.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79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D4406E">
      <w:pPr>
        <w:pStyle w:val="4"/>
        <w:spacing w:line="360" w:lineRule="auto"/>
        <w:jc w:val="center"/>
        <w:rPr>
          <w:rFonts w:hint="default" w:ascii="宋体" w:hAnsi="宋体" w:eastAsia="黑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分析崩溃结果</w:t>
      </w:r>
    </w:p>
    <w:p w14:paraId="3AA3F10F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崩溃由interest阶段的int16变异触发，操作为op:int16,pos:6,val:+255，在位置6插入16位interest值255(0x00FF)。Interest值列表定义在afl-fuzz.c第294-296行，包含-128、-1、0、1、127、255、256等常见边界值。</w:t>
      </w:r>
    </w:p>
    <w:p w14:paraId="0CA7DC52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5269230" cy="2411730"/>
            <wp:effectExtent l="0" t="0" r="1270" b="1270"/>
            <wp:docPr id="4" name="图片 4" descr="ex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x7.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5D1A">
      <w:pPr>
        <w:pStyle w:val="4"/>
        <w:spacing w:line="360" w:lineRule="auto"/>
        <w:jc w:val="center"/>
        <w:rPr>
          <w:rFonts w:hint="default" w:ascii="宋体" w:hAnsi="宋体" w:eastAsia="黑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afl-fuzz统计结果</w:t>
      </w:r>
    </w:p>
    <w:p w14:paraId="2BFBCFD7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各阶段贡献率统计显示：bitflip发现3个新路径（破解魔数’C’和’M’），arith发现2个新路径（破解’D’和边界值42），interest发现2个新路径（发现0xFF和0x00），havoc发现2个新路径（随机探索）。确定性变异阶段（bitflip</w:t>
      </w:r>
      <w:r>
        <w:rPr>
          <w:rFonts w:ascii="宋体" w:hAnsi="宋体" w:eastAsia="宋体"/>
          <w:sz w:val="24"/>
          <w:szCs w:val="24"/>
        </w:rPr>
        <w:t xml:space="preserve"> + arith + </w:t>
      </w:r>
      <w:r>
        <w:rPr>
          <w:rFonts w:hint="eastAsia" w:ascii="宋体" w:hAnsi="宋体" w:eastAsia="宋体"/>
          <w:sz w:val="24"/>
          <w:szCs w:val="24"/>
        </w:rPr>
        <w:t>interest）贡献了70%的新路径发现，体现了AFL确定性变异策略的高效性。</w:t>
      </w:r>
    </w:p>
    <w:bookmarkEnd w:id="5"/>
    <w:p w14:paraId="76612F5D">
      <w:pPr>
        <w:pStyle w:val="2"/>
        <w:spacing w:line="360" w:lineRule="auto"/>
        <w:rPr>
          <w:rFonts w:ascii="宋体" w:hAnsi="宋体" w:eastAsia="宋体"/>
          <w:sz w:val="24"/>
          <w:szCs w:val="24"/>
        </w:rPr>
      </w:pPr>
      <w:bookmarkStart w:id="9" w:name="_Toc944"/>
      <w:bookmarkStart w:id="10" w:name="优缺点与技术落地反思"/>
      <w:r>
        <w:rPr>
          <w:rFonts w:ascii="宋体" w:hAnsi="宋体" w:eastAsia="宋体"/>
          <w:sz w:val="24"/>
          <w:szCs w:val="24"/>
        </w:rPr>
        <w:t xml:space="preserve">4 </w:t>
      </w:r>
      <w:r>
        <w:rPr>
          <w:rFonts w:hint="eastAsia" w:ascii="宋体" w:hAnsi="宋体" w:eastAsia="宋体"/>
          <w:sz w:val="24"/>
          <w:szCs w:val="24"/>
        </w:rPr>
        <w:t>优缺点与技术落地反思</w:t>
      </w:r>
      <w:bookmarkEnd w:id="9"/>
    </w:p>
    <w:p w14:paraId="0962EED6">
      <w:pPr>
        <w:pStyle w:val="3"/>
        <w:bidi w:val="0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bookmarkStart w:id="11" w:name="_Toc8292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4.1 核心模块优点分析</w:t>
      </w:r>
      <w:bookmarkEnd w:id="11"/>
    </w:p>
    <w:p w14:paraId="33713886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分阶段变异设计精妙。AFL采用”先确定性后随机，先简单后复杂”的策略，确定性阶段（Deterministic）使用系统性的bitflip、arith、interest变异，能够高效探索输入空间的局部区域；随机阶段（Havoc）通过多种变异算子的随机组合，增强探索的广度。这种设计在保证覆盖率的同时兼顾了效率。</w:t>
      </w:r>
    </w:p>
    <w:p w14:paraId="199229A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覆盖率引导机制高效。AFL通过插桩收集边覆盖信息，只有发现新路径的变异才会被保存到队列中。save_if_interesting函数通过has_new_bits比较当前执行的覆盖率位图与全局位图，实现了快速的新路径判定。这种反馈驱动的方法避免了盲目变异，显著提高了漏洞发现效率。</w:t>
      </w:r>
    </w:p>
    <w:p w14:paraId="17557FC8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测试用例精简机制合理。trim_case函数采用二分幂次修剪方法，从大块到小块逐步尝试删除不影响路径覆盖的字节，在保持路径覆盖的前提下尽可能减小测试用例体积。cull_queue函数定期标记favored用例，剔除被更高覆盖率用例淘汰的冗余用例，保持队列精简。</w:t>
      </w:r>
    </w:p>
    <w:p w14:paraId="4613DC65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变异算子丰富且可扩展。AFL内置了bitflip、arith、interest、havoc等多种变异算子，Havoc阶段支持15+种变异操作的随机组合。用户可以通过-x参数引入外部字典，弥补对语法复杂语言的不足。</w:t>
      </w:r>
    </w:p>
    <w:p w14:paraId="02FAE623">
      <w:pPr>
        <w:pStyle w:val="3"/>
        <w:bidi w:val="0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bookmarkStart w:id="12" w:name="_Toc24898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4.2 核心模块局限性分析</w:t>
      </w:r>
      <w:bookmarkEnd w:id="12"/>
    </w:p>
    <w:p w14:paraId="6E5B7F37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确定性变异阶段耗时较长。对于较大的种子文件，bitflip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1/1阶段需要尝试len</w:t>
      </w:r>
      <w:r>
        <w:rPr>
          <w:rFonts w:hint="eastAsia" w:ascii="宋体" w:hAnsi="宋体" w:eastAsia="宋体"/>
          <w:i/>
          <w:iCs/>
          <w:sz w:val="24"/>
          <w:szCs w:val="24"/>
        </w:rPr>
        <w:t>8次变异，arith</w:t>
      </w:r>
      <w:r>
        <w:rPr>
          <w:rFonts w:ascii="宋体" w:hAnsi="宋体" w:eastAsia="宋体"/>
          <w:i/>
          <w:iCs/>
          <w:sz w:val="24"/>
          <w:szCs w:val="24"/>
        </w:rPr>
        <w:t xml:space="preserve"> </w:t>
      </w:r>
      <w:r>
        <w:rPr>
          <w:rFonts w:hint="eastAsia" w:ascii="宋体" w:hAnsi="宋体" w:eastAsia="宋体"/>
          <w:i/>
          <w:iCs/>
          <w:sz w:val="24"/>
          <w:szCs w:val="24"/>
        </w:rPr>
        <w:t>8/8阶段需要尝试len</w:t>
      </w:r>
      <w:r>
        <w:rPr>
          <w:rFonts w:hint="eastAsia" w:ascii="宋体" w:hAnsi="宋体" w:eastAsia="宋体"/>
          <w:sz w:val="24"/>
          <w:szCs w:val="24"/>
        </w:rPr>
        <w:t>35*2次变异，总体时间开销与输入长度成正比。这在处理大型输入（如图片、视频）时可能导致效率下降。</w:t>
      </w:r>
    </w:p>
    <w:p w14:paraId="472C4B2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对结构化输入支持有限。AFL的变异策略主要针对紧凑数据格式优化，对于语法复杂的输入（如SQL、XML、JSON）效果有限。虽然可以通过字典缓解，但仍难以生成语法完全正确的复杂输入。</w:t>
      </w:r>
    </w:p>
    <w:p w14:paraId="094C16C6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单进程架构限制并行效率。AFL主进程采用单线程设计，虽然支持多实例并行（-M/-S模式），但实例间的同步机制相对简单，难以充分利用多核处理器的优势。</w:t>
      </w:r>
    </w:p>
    <w:p w14:paraId="47126A38">
      <w:pPr>
        <w:pStyle w:val="3"/>
        <w:bidi w:val="0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bookmarkStart w:id="13" w:name="_Toc11496"/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4.3 技术落地反思</w:t>
      </w:r>
      <w:bookmarkEnd w:id="13"/>
    </w:p>
    <w:p w14:paraId="2881BA57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FL的覆盖率引导思想对同类工具开发具有重要借鉴意义。其核心设计——通过轻量级插桩收集覆盖率反馈、基于反馈指导变异方向——已成为现代模糊测试工具的标准范式。后续的AFL++、libFuzzer等工具均延续了这一思路。</w:t>
      </w:r>
    </w:p>
    <w:p w14:paraId="13D666D6">
      <w:pPr>
        <w:spacing w:line="360" w:lineRule="auto"/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工程实现上，可优化方向包括：采用更细粒度的覆盖率指标（如上下文敏感的边覆盖）以区分更多程序状态；引入机器学习方法预测有价值的变异方向，减少无效变异；优化确定性变异阶段的剪枝策略，跳过明显无效的变异位置；采用更高效的进程间通信机制，提升并行测试的同步效率。</w:t>
      </w:r>
    </w:p>
    <w:p w14:paraId="2333E14E">
      <w:p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实验验证来看，AFL的变异策略设计与课程讲授的模糊测试原理高度一致：确定性变异体现了系统性测试的思想，覆盖率引导体现了反馈驱动测试的核心，Havoc阶段的随机性则保证了探索的多样性。这种理论与实践的统一，是AFL能够在学术界和工业界广泛应用的重要原因。</w:t>
      </w:r>
      <w:bookmarkEnd w:id="10"/>
    </w:p>
    <w:p w14:paraId="175C7D6B">
      <w:pPr>
        <w:pStyle w:val="2"/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bookmarkStart w:id="14" w:name="_Toc26024"/>
      <w:r>
        <w:rPr>
          <w:rFonts w:hint="eastAsia" w:ascii="宋体" w:hAnsi="宋体" w:eastAsia="宋体"/>
          <w:sz w:val="24"/>
          <w:szCs w:val="24"/>
          <w:lang w:val="en-US" w:eastAsia="zh-CN"/>
        </w:rPr>
        <w:t>5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参考文献</w:t>
      </w:r>
      <w:bookmarkEnd w:id="14"/>
    </w:p>
    <w:p w14:paraId="2D14E33C">
      <w:pPr>
        <w:spacing w:line="360" w:lineRule="auto"/>
        <w:ind w:firstLine="0" w:firstLineChars="0"/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/>
        </w:rPr>
      </w:pPr>
      <w:r>
        <w:rPr>
          <w:rFonts w:hint="eastAsia" w:ascii="宋体" w:hAnsi="宋体" w:eastAsia="宋体" w:cs="宋体"/>
          <w:sz w:val="15"/>
          <w:szCs w:val="15"/>
          <w:lang w:eastAsia="zh-CN"/>
        </w:rPr>
        <w:t>【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1</w:t>
      </w:r>
      <w:r>
        <w:rPr>
          <w:rFonts w:hint="eastAsia" w:ascii="宋体" w:hAnsi="宋体" w:eastAsia="宋体" w:cs="宋体"/>
          <w:sz w:val="15"/>
          <w:szCs w:val="15"/>
          <w:lang w:eastAsia="zh-CN"/>
        </w:rPr>
        <w:t>】</w:t>
      </w:r>
      <w:r>
        <w:rPr>
          <w:rFonts w:hint="eastAsia" w:ascii="宋体" w:hAnsi="宋体" w:eastAsia="宋体" w:cs="宋体"/>
          <w:sz w:val="15"/>
          <w:szCs w:val="15"/>
          <w:lang w:val="zh-CN"/>
        </w:rPr>
        <w:t>AFL 官方文档</w:t>
      </w:r>
      <w:r>
        <w:rPr>
          <w:rFonts w:hint="eastAsia" w:ascii="宋体" w:hAnsi="宋体" w:eastAsia="宋体" w:cs="宋体"/>
          <w:sz w:val="15"/>
          <w:szCs w:val="15"/>
          <w:lang w:val="en-US"/>
        </w:rPr>
        <w:t xml:space="preserve">: </w: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/>
        </w:rPr>
        <w:fldChar w:fldCharType="begin"/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/>
        </w:rPr>
        <w:instrText xml:space="preserve"> HYPERLINK "https://afl-1.readthedocs.io/en/latest/" </w:instrTex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/>
        </w:rPr>
        <w:fldChar w:fldCharType="separate"/>
      </w:r>
      <w:r>
        <w:rPr>
          <w:rStyle w:val="11"/>
          <w:rFonts w:hint="eastAsia" w:ascii="宋体" w:hAnsi="宋体" w:eastAsia="宋体" w:cs="宋体"/>
          <w:sz w:val="15"/>
          <w:szCs w:val="15"/>
          <w:lang w:val="en-US"/>
        </w:rPr>
        <w:t>https://afl-1.readthedocs.io/en/latest/</w: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/>
        </w:rPr>
        <w:fldChar w:fldCharType="end"/>
      </w:r>
    </w:p>
    <w:p w14:paraId="4EE66B51">
      <w:pPr>
        <w:spacing w:line="360" w:lineRule="auto"/>
        <w:ind w:firstLine="0" w:firstLineChars="0"/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t>【2】AFL 作者博客：</w: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instrText xml:space="preserve"> HYPERLINK "https://lcamtuf.blogspot.com/2014/08/binary-fuzzing-strategies-what-works.html " </w:instrTex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fldChar w:fldCharType="separate"/>
      </w:r>
      <w:r>
        <w:rPr>
          <w:rStyle w:val="11"/>
          <w:rFonts w:hint="eastAsia" w:ascii="宋体" w:hAnsi="宋体" w:eastAsia="宋体" w:cs="宋体"/>
          <w:sz w:val="15"/>
          <w:szCs w:val="15"/>
          <w:lang w:val="en-US" w:eastAsia="zh-CN"/>
        </w:rPr>
        <w:t xml:space="preserve">https://lcamtuf.blogspot.com/2014/08/binary-fuzzing-strategies-what-works.html </w: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fldChar w:fldCharType="end"/>
      </w:r>
    </w:p>
    <w:p w14:paraId="4B318AAB">
      <w:pPr>
        <w:spacing w:line="360" w:lineRule="auto"/>
        <w:ind w:firstLine="0" w:firstLineChars="0"/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t xml:space="preserve">【3】AFL 源码剖析博客: </w: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instrText xml:space="preserve"> HYPERLINK "https://blog.csdn.net/weixin_45651194/category_12381288.html" </w:instrTex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fldChar w:fldCharType="separate"/>
      </w:r>
      <w:r>
        <w:rPr>
          <w:rStyle w:val="11"/>
          <w:rFonts w:hint="eastAsia" w:ascii="宋体" w:hAnsi="宋体" w:eastAsia="宋体" w:cs="宋体"/>
          <w:sz w:val="15"/>
          <w:szCs w:val="15"/>
          <w:lang w:val="en-US" w:eastAsia="zh-CN"/>
        </w:rPr>
        <w:t>https://blog.csdn.net/weixin_45651194/category_12381288.html</w:t>
      </w:r>
      <w:r>
        <w:rPr>
          <w:rFonts w:hint="eastAsia" w:ascii="宋体" w:hAnsi="宋体" w:eastAsia="宋体" w:cs="宋体"/>
          <w:color w:val="auto"/>
          <w:sz w:val="15"/>
          <w:szCs w:val="15"/>
          <w:u w:val="none"/>
          <w:lang w:val="en-US" w:eastAsia="zh-CN"/>
        </w:rPr>
        <w:fldChar w:fldCharType="end"/>
      </w:r>
    </w:p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B3B06">
    <w:pPr>
      <w:pStyle w:val="5"/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A292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0AA3F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0AA3F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BD8F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5324D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5324D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E26D7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5MjM4ZTJiYjk3NDIzN2ZlZTM2YzVmOTg0N2U0MWEifQ=="/>
  </w:docVars>
  <w:rsids>
    <w:rsidRoot w:val="00172A27"/>
    <w:rsid w:val="00364BBD"/>
    <w:rsid w:val="00443064"/>
    <w:rsid w:val="00475B39"/>
    <w:rsid w:val="006007B8"/>
    <w:rsid w:val="00662423"/>
    <w:rsid w:val="006B5772"/>
    <w:rsid w:val="006D4BC0"/>
    <w:rsid w:val="00754335"/>
    <w:rsid w:val="00884139"/>
    <w:rsid w:val="00CA6560"/>
    <w:rsid w:val="038B795D"/>
    <w:rsid w:val="220720A0"/>
    <w:rsid w:val="2F1E74CF"/>
    <w:rsid w:val="2FA3111E"/>
    <w:rsid w:val="37463B93"/>
    <w:rsid w:val="78A0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autoRedefine/>
    <w:unhideWhenUsed/>
    <w:uiPriority w:val="39"/>
  </w:style>
  <w:style w:type="paragraph" w:styleId="8">
    <w:name w:val="toc 2"/>
    <w:basedOn w:val="1"/>
    <w:next w:val="1"/>
    <w:semiHidden/>
    <w:unhideWhenUsed/>
    <w:uiPriority w:val="39"/>
    <w:pPr>
      <w:ind w:left="420" w:leftChars="200"/>
    </w:p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 Spacing"/>
    <w:link w:val="13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3">
    <w:name w:val="无间隔 字符"/>
    <w:basedOn w:val="10"/>
    <w:link w:val="12"/>
    <w:qFormat/>
    <w:uiPriority w:val="1"/>
    <w:rPr>
      <w:rFonts w:asciiTheme="minorHAnsi" w:hAnsiTheme="minorHAnsi" w:eastAsiaTheme="minorEastAsia" w:cstheme="minorBidi"/>
      <w:kern w:val="0"/>
      <w:sz w:val="22"/>
    </w:rPr>
  </w:style>
  <w:style w:type="character" w:customStyle="1" w:styleId="14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paragraph" w:customStyle="1" w:styleId="1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16">
    <w:name w:val="Source Code"/>
    <w:uiPriority w:val="0"/>
    <w:pPr>
      <w:wordWrap w:val="0"/>
    </w:pPr>
    <w:rPr>
      <w:rFonts w:ascii="Times New Roman" w:hAnsi="Times New Roman" w:eastAsia="微软雅黑" w:cs="Times New Roman"/>
      <w:kern w:val="2"/>
      <w:sz w:val="21"/>
      <w:szCs w:val="22"/>
      <w:lang w:val="en-US" w:eastAsia="zh-CN" w:bidi="ar-SA"/>
    </w:rPr>
  </w:style>
  <w:style w:type="character" w:customStyle="1" w:styleId="17">
    <w:name w:val="KeywordTok"/>
    <w:uiPriority w:val="0"/>
    <w:rPr>
      <w:b/>
      <w:color w:val="007020"/>
    </w:rPr>
  </w:style>
  <w:style w:type="character" w:customStyle="1" w:styleId="18">
    <w:name w:val="DataTypeTok"/>
    <w:uiPriority w:val="0"/>
    <w:rPr>
      <w:color w:val="902000"/>
    </w:rPr>
  </w:style>
  <w:style w:type="character" w:customStyle="1" w:styleId="19">
    <w:name w:val="DecValTok"/>
    <w:uiPriority w:val="0"/>
    <w:rPr>
      <w:color w:val="40A070"/>
    </w:rPr>
  </w:style>
  <w:style w:type="character" w:customStyle="1" w:styleId="20">
    <w:name w:val="BaseNTok"/>
    <w:uiPriority w:val="0"/>
    <w:rPr>
      <w:color w:val="40A070"/>
    </w:rPr>
  </w:style>
  <w:style w:type="character" w:customStyle="1" w:styleId="21">
    <w:name w:val="FloatTok"/>
    <w:qFormat/>
    <w:uiPriority w:val="0"/>
    <w:rPr>
      <w:color w:val="40A070"/>
    </w:rPr>
  </w:style>
  <w:style w:type="character" w:customStyle="1" w:styleId="22">
    <w:name w:val="ConstantTok"/>
    <w:qFormat/>
    <w:uiPriority w:val="0"/>
    <w:rPr>
      <w:color w:val="880000"/>
    </w:rPr>
  </w:style>
  <w:style w:type="character" w:customStyle="1" w:styleId="23">
    <w:name w:val="CharTok"/>
    <w:uiPriority w:val="0"/>
    <w:rPr>
      <w:color w:val="4070A0"/>
    </w:rPr>
  </w:style>
  <w:style w:type="character" w:customStyle="1" w:styleId="24">
    <w:name w:val="SpecialCharTok"/>
    <w:uiPriority w:val="0"/>
    <w:rPr>
      <w:color w:val="4070A0"/>
    </w:rPr>
  </w:style>
  <w:style w:type="character" w:customStyle="1" w:styleId="25">
    <w:name w:val="StringTok"/>
    <w:uiPriority w:val="0"/>
    <w:rPr>
      <w:color w:val="4070A0"/>
    </w:rPr>
  </w:style>
  <w:style w:type="character" w:customStyle="1" w:styleId="26">
    <w:name w:val="VerbatimStringTok"/>
    <w:uiPriority w:val="0"/>
    <w:rPr>
      <w:color w:val="4070A0"/>
    </w:rPr>
  </w:style>
  <w:style w:type="character" w:customStyle="1" w:styleId="27">
    <w:name w:val="SpecialStringTok"/>
    <w:uiPriority w:val="0"/>
    <w:rPr>
      <w:color w:val="BB6688"/>
    </w:rPr>
  </w:style>
  <w:style w:type="character" w:customStyle="1" w:styleId="28">
    <w:name w:val="ImportTok"/>
    <w:uiPriority w:val="0"/>
    <w:rPr>
      <w:b/>
      <w:color w:val="008000"/>
    </w:rPr>
  </w:style>
  <w:style w:type="character" w:customStyle="1" w:styleId="29">
    <w:name w:val="CommentTok"/>
    <w:uiPriority w:val="0"/>
    <w:rPr>
      <w:i/>
      <w:color w:val="60A0B0"/>
    </w:rPr>
  </w:style>
  <w:style w:type="character" w:customStyle="1" w:styleId="30">
    <w:name w:val="DocumentationTok"/>
    <w:uiPriority w:val="0"/>
    <w:rPr>
      <w:i/>
      <w:color w:val="BA2121"/>
    </w:rPr>
  </w:style>
  <w:style w:type="character" w:customStyle="1" w:styleId="31">
    <w:name w:val="AnnotationTok"/>
    <w:uiPriority w:val="0"/>
    <w:rPr>
      <w:b/>
      <w:i/>
      <w:color w:val="60A0B0"/>
    </w:rPr>
  </w:style>
  <w:style w:type="character" w:customStyle="1" w:styleId="32">
    <w:name w:val="CommentVarTok"/>
    <w:uiPriority w:val="0"/>
    <w:rPr>
      <w:b/>
      <w:i/>
      <w:color w:val="60A0B0"/>
    </w:rPr>
  </w:style>
  <w:style w:type="character" w:customStyle="1" w:styleId="33">
    <w:name w:val="OtherTok"/>
    <w:uiPriority w:val="0"/>
    <w:rPr>
      <w:color w:val="007020"/>
    </w:rPr>
  </w:style>
  <w:style w:type="character" w:customStyle="1" w:styleId="34">
    <w:name w:val="FunctionTok"/>
    <w:uiPriority w:val="0"/>
    <w:rPr>
      <w:color w:val="06287E"/>
    </w:rPr>
  </w:style>
  <w:style w:type="character" w:customStyle="1" w:styleId="35">
    <w:name w:val="VariableTok"/>
    <w:uiPriority w:val="0"/>
    <w:rPr>
      <w:color w:val="19177C"/>
    </w:rPr>
  </w:style>
  <w:style w:type="character" w:customStyle="1" w:styleId="36">
    <w:name w:val="ControlFlowTok"/>
    <w:uiPriority w:val="0"/>
    <w:rPr>
      <w:b/>
      <w:color w:val="007020"/>
    </w:rPr>
  </w:style>
  <w:style w:type="character" w:customStyle="1" w:styleId="37">
    <w:name w:val="OperatorTok"/>
    <w:uiPriority w:val="0"/>
    <w:rPr>
      <w:color w:val="666666"/>
    </w:rPr>
  </w:style>
  <w:style w:type="character" w:customStyle="1" w:styleId="38">
    <w:name w:val="BuiltInTok"/>
    <w:uiPriority w:val="0"/>
    <w:rPr>
      <w:color w:val="008000"/>
    </w:rPr>
  </w:style>
  <w:style w:type="character" w:customStyle="1" w:styleId="39">
    <w:name w:val="ExtensionTok"/>
    <w:uiPriority w:val="0"/>
  </w:style>
  <w:style w:type="character" w:customStyle="1" w:styleId="40">
    <w:name w:val="PreprocessorTok"/>
    <w:uiPriority w:val="0"/>
    <w:rPr>
      <w:color w:val="BC7A00"/>
    </w:rPr>
  </w:style>
  <w:style w:type="character" w:customStyle="1" w:styleId="41">
    <w:name w:val="AttributeTok"/>
    <w:uiPriority w:val="0"/>
    <w:rPr>
      <w:color w:val="7D9029"/>
    </w:rPr>
  </w:style>
  <w:style w:type="character" w:customStyle="1" w:styleId="42">
    <w:name w:val="RegionMarkerTok"/>
    <w:uiPriority w:val="0"/>
  </w:style>
  <w:style w:type="character" w:customStyle="1" w:styleId="43">
    <w:name w:val="InformationTok"/>
    <w:uiPriority w:val="0"/>
    <w:rPr>
      <w:b/>
      <w:i/>
      <w:color w:val="60A0B0"/>
    </w:rPr>
  </w:style>
  <w:style w:type="character" w:customStyle="1" w:styleId="44">
    <w:name w:val="WarningTok"/>
    <w:uiPriority w:val="0"/>
    <w:rPr>
      <w:b/>
      <w:i/>
      <w:color w:val="60A0B0"/>
    </w:rPr>
  </w:style>
  <w:style w:type="character" w:customStyle="1" w:styleId="45">
    <w:name w:val="AlertTok"/>
    <w:uiPriority w:val="0"/>
    <w:rPr>
      <w:b/>
      <w:color w:val="FF0000"/>
    </w:rPr>
  </w:style>
  <w:style w:type="character" w:customStyle="1" w:styleId="46">
    <w:name w:val="ErrorTok"/>
    <w:uiPriority w:val="0"/>
    <w:rPr>
      <w:b/>
      <w:color w:val="FF0000"/>
    </w:rPr>
  </w:style>
  <w:style w:type="character" w:customStyle="1" w:styleId="4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glossaryDocument" Target="glossary/document.xml"/><Relationship Id="rId18" Type="http://schemas.openxmlformats.org/officeDocument/2006/relationships/fontTable" Target="fontTable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6203D2C6472743FC8BDEE9A16DC9D4B3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649C6E0-0949-46E9-98EC-5C99700C1D05}"/>
      </w:docPartPr>
      <w:docPartBody>
        <w:p w14:paraId="5B0646D3">
          <w:pPr>
            <w:pStyle w:val="5"/>
          </w:pPr>
          <w:r>
            <w:rPr>
              <w:rFonts w:asciiTheme="majorHAnsi" w:hAnsiTheme="majorHAnsi" w:eastAsiaTheme="majorEastAsia" w:cstheme="majorBidi"/>
              <w:color w:val="4472C4" w:themeColor="accent1"/>
              <w:sz w:val="88"/>
              <w:szCs w:val="88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  <w:docPart>
      <w:docPartPr>
        <w:name w:val="750E74DC0E17466C9DBD7A86C6C929D6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220675-9C56-4478-AA1B-B3047583567E}"/>
      </w:docPartPr>
      <w:docPartBody>
        <w:p w14:paraId="34F8F795">
          <w:pPr>
            <w:pStyle w:val="7"/>
          </w:pPr>
          <w:r>
            <w:rPr>
              <w:color w:val="4472C4" w:themeColor="accent1"/>
              <w:sz w:val="28"/>
              <w:szCs w:val="28"/>
              <w:lang w:val="zh-CN"/>
              <w14:textFill>
                <w14:solidFill>
                  <w14:schemeClr w14:val="accent1"/>
                </w14:solidFill>
              </w14:textFill>
            </w:rPr>
            <w:t>[作者姓名]</w:t>
          </w:r>
        </w:p>
      </w:docPartBody>
    </w:docPart>
    <w:docPart>
      <w:docPartPr>
        <w:name w:val="FDE44A407DEF4F55A00337A41DFA9F3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E16E6C-788B-498A-9B85-675336E1318E}"/>
      </w:docPartPr>
      <w:docPartBody>
        <w:p w14:paraId="2AEE0516">
          <w:pPr>
            <w:pStyle w:val="8"/>
          </w:pPr>
          <w:r>
            <w:rPr>
              <w:color w:val="4472C4" w:themeColor="accent1"/>
              <w:sz w:val="28"/>
              <w:szCs w:val="28"/>
              <w:lang w:val="zh-CN"/>
              <w14:textFill>
                <w14:solidFill>
                  <w14:schemeClr w14:val="accent1"/>
                </w14:solidFill>
              </w14:textFill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257"/>
    <w:rsid w:val="00217257"/>
    <w:rsid w:val="0022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F653A339C814AE5917BF00D599F1CA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6203D2C6472743FC8BDEE9A16DC9D4B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A0D0C35AB19340129900064898B9B2A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750E74DC0E17466C9DBD7A86C6C929D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FDE44A407DEF4F55A00337A41DFA9F3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2026-01-08T00:00:00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FE6094-3D72-4A49-87CC-3DC8648DB925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3675</Words>
  <Characters>5761</Characters>
  <Lines>43</Lines>
  <Paragraphs>12</Paragraphs>
  <TotalTime>0</TotalTime>
  <ScaleCrop>false</ScaleCrop>
  <LinksUpToDate>false</LinksUpToDate>
  <CharactersWithSpaces>5948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2026-01-08T13:36:00Z</dcterms:created>
  <dc:creator>李睿炀（基础梳理、模块分析）、滕向东（调试验证、优缺点分析）</dc:creator>
  <cp:lastModifiedBy>滕向东</cp:lastModifiedBy>
  <dcterms:modified xsi:type="dcterms:W3CDTF">2026-01-08T14:29:46Z</dcterms:modified>
  <dc:title>AFL输入变异模块分析报告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2A712B7751CC4AA28A1CAAD8B2FD2FDE_12</vt:lpwstr>
  </property>
</Properties>
</file>