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64"/>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600"/>
        <w:gridCol w:w="8264"/>
      </w:tblGrid>
      <w:tr>
        <w:tc>
          <w:tcPr>
            <w:tcW w:type="dxa" w:w="5100"/>
            <w:vAlign w:val="center"/>
            <w:tcW w:w="1600" w:type="dxa"/>
          </w:tcPr>
          <w:p>
            <w:pPr>
              <w:spacing w:line="240" w:lineRule="auto"/>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torsten_square.jpg"/>
                          <pic:cNvPicPr/>
                        </pic:nvPicPr>
                        <pic:blipFill>
                          <a:blip r:embed="rId9"/>
                          <a:stretch>
                            <a:fillRect/>
                          </a:stretch>
                        </pic:blipFill>
                        <pic:spPr>
                          <a:xfrm>
                            <a:off x="0" y="0"/>
                            <a:ext cx="900000" cy="900000"/>
                          </a:xfrm>
                          <a:prstGeom prst="rect"/>
                        </pic:spPr>
                      </pic:pic>
                    </a:graphicData>
                  </a:graphic>
                </wp:inline>
              </w:drawing>
            </w:r>
          </w:p>
        </w:tc>
        <w:tc>
          <w:tcPr>
            <w:tcW w:type="dxa" w:w="5100"/>
            <w:vAlign w:val="center"/>
          </w:tcPr>
          <w:p>
            <w:pPr>
              <w:spacing w:after="20"/>
            </w:pPr>
            <w:r>
              <w:rPr>
                <w:b/>
                <w:color w:val="1C2833"/>
                <w:sz w:val="36"/>
              </w:rPr>
              <w:t>Torsten Uhlmann</w:t>
            </w:r>
          </w:p>
          <w:p>
            <w:pPr>
              <w:spacing w:before="0" w:after="40"/>
            </w:pPr>
            <w:r>
              <w:rPr>
                <w:color w:val="1A5276"/>
                <w:sz w:val="22"/>
              </w:rPr>
              <w:t>AGYNAMIX® | Senior Full Stack Software Engineer &amp; AI Integration Consultant</w:t>
            </w:r>
          </w:p>
          <w:p>
            <w:pPr>
              <w:spacing w:before="0" w:after="20"/>
            </w:pPr>
            <w:r>
              <w:rPr>
                <w:color w:val="5D6D7E"/>
                <w:sz w:val="18"/>
              </w:rPr>
              <w:t>Buchenweg 5, 09380 Thalheim, Germany | tuhlmann@agynamix.de | +49 151 12412427 | agynamix.de</w:t>
            </w:r>
          </w:p>
          <w:p>
            <w:pPr>
              <w:spacing w:before="0" w:after="0"/>
            </w:pPr>
            <w:r>
              <w:rPr>
                <w:color w:val="5D6D7E"/>
                <w:sz w:val="18"/>
              </w:rPr>
              <w:t>linkedin.com/in/torstenuhlmann | github.com/tuhlmann</w:t>
            </w:r>
          </w:p>
        </w:tc>
      </w:tr>
    </w:tbl>
    <w:p>
      <w:pPr>
        <w:spacing w:before="0" w:after="80"/>
        <w:pBdr>
          <w:bottom w:val="single" w:sz="12" w:space="1" w:color="1A5276"/>
        </w:pBdr>
      </w:pPr>
    </w:p>
    <w:p>
      <w:pPr>
        <w:spacing w:after="200"/>
        <w:jc w:val="right"/>
      </w:pPr>
      <w:r>
        <w:rPr>
          <w:color w:val="5D6D7E"/>
          <w:sz w:val="18"/>
        </w:rPr>
        <w:t>May 2026</w:t>
      </w:r>
    </w:p>
    <w:p>
      <w:pPr>
        <w:spacing w:after="160"/>
      </w:pPr>
      <w:r>
        <w:rPr>
          <w:b/>
          <w:color w:val="1A5276"/>
          <w:sz w:val="26"/>
        </w:rPr>
        <w:t>Application as Senior Fullstack Developer (m/w/d) - Claude Code Expert</w:t>
      </w:r>
    </w:p>
    <w:p>
      <w:r>
        <w:t>Dear Hiring Team,</w:t>
      </w:r>
    </w:p>
    <w:p>
      <w:pPr>
        <w:spacing w:after="140"/>
      </w:pPr>
      <w:r>
        <w:t>I am applying for the Senior Fullstack Developer role at soonami.io because it is focused on the exact phase where software has to become launch-ready: finalizing the feature set, turning development processes into an operating mode, establishing technical best practices, and assessing infrastructure and roadmap choices with a clear engineering eye. LuniNora's goal of making coaching and counseling more accessible, fair, and available also fits well with my preference for products that create practical value rather than technology for its own sake.</w:t>
      </w:r>
    </w:p>
    <w:p>
      <w:pPr>
        <w:spacing w:after="140"/>
      </w:pPr>
      <w:r>
        <w:t>I bring nearly 30 years of experience as a senior fullstack developer, including many years of building and modernizing production-oriented applications in distributed teams. In my resume you will find, among others, my five-year engagement on the Scaled Agile Collaborate platform with TypeScript, Angular, Docker, PostgreSQL, and AWS; the migration of an iCombine platform from AngularJS to React; and recent TypeScript and Docker work at TXODDS. These projects show that I do not only implement isolated tasks, but can carry complex systems through longer phases of product evolution.</w:t>
      </w:r>
    </w:p>
    <w:p>
      <w:pPr>
        <w:spacing w:after="140"/>
      </w:pPr>
      <w:r>
        <w:t>The AI-assisted development aspect of the role is especially close to my current focus. In AGYNAMIX Invoicer I am building AI-assisted incoming invoice analysis using structured PDF extraction, vision models, JSON schema outputs, semantic checks, alternative candidates, and user-in-the-loop review across local and remote OpenAI-compatible providers. I therefore see Claude Code not merely as a separate tool, but as part of an engineering workflow where AI support has to be integrated responsibly into architecture, review, testing, and delivery.</w:t>
      </w:r>
    </w:p>
    <w:p>
      <w:pPr>
        <w:spacing w:after="140"/>
      </w:pPr>
      <w:r>
        <w:t>For your backend requirements I bring strong foundations in API design, HTTP-based systems, authentication concepts, databases, deployment, and CI/CD-close engineering work. My historical backend experience is strongest in JVM, Rust, and Scala/Lift systems, combined with modern web frontends; TypeScript has been a recurring part of my work across several projects. I would ramp up quickly and pragmatically on the Firebase/GCP, Node/Express, Stripe, or Twilio specifics of your existing codebase while keeping operational reliability in view.</w:t>
      </w:r>
    </w:p>
    <w:p>
      <w:pPr>
        <w:spacing w:after="140"/>
      </w:pPr>
      <w:r>
        <w:t>I see my strongest contribution in the launch and post-launch phase: making technical risks visible, establishing clean development and operating practices, weighing roadmap decisions from both product and engineering perspectives, and still delivering hands-on. I would be glad to bring that combination of seniority, product responsibility, fullstack delivery, and AI-assisted engineering to soonami.io and LuniNora.</w:t>
      </w:r>
    </w:p>
    <w:p>
      <w:pPr>
        <w:spacing w:before="160"/>
      </w:pPr>
      <w:r>
        <w:t>Kind regards,</w:t>
      </w:r>
      <w:r>
        <w:br/>
      </w:r>
      <w:r>
        <w:br/>
      </w:r>
      <w:r>
        <w:t>Torsten Uhlmann</w:t>
      </w:r>
    </w:p>
    <w:p>
      <w:pPr>
        <w:spacing w:before="240"/>
      </w:pPr>
      <w:r>
        <w:rPr>
          <w:color w:val="95A5A6"/>
          <w:sz w:val="16"/>
        </w:rPr>
        <w:t>Online resume: agynamix.de/resume</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0" w:lineRule="exact"/>
    </w:pPr>
    <w:rPr>
      <w:rFonts w:ascii="Calibri" w:hAnsi="Calibri"/>
      <w:color w:val="1C28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A5276"/>
      <w:sz w:val="2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Calibri" w:hAnsi="Calibri"/>
      <w:b/>
      <w:bCs/>
      <w:color w:val="1C28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