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0"/>
        <w:gridCol w:w="5100"/>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60"/>
            </w:pPr>
            <w:r>
              <w:rPr>
                <w:color w:val="1A5276"/>
                <w:sz w:val="22"/>
              </w:rPr>
              <w:t>AGYNAMIX® | Senior Full Stack Software Engineer &amp; Berater</w:t>
            </w:r>
          </w:p>
          <w:p>
            <w:pPr>
              <w:spacing w:before="0" w:after="20"/>
            </w:pPr>
            <w:r>
              <w:rPr>
                <w:color w:val="5D6D7E"/>
                <w:sz w:val="18"/>
              </w:rPr>
              <w:t>Buchenweg 5, 09380 Thalheim, Deutschland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pStyle w:val="Heading1"/>
      </w:pPr>
      <w:r>
        <w:t>Profil</w:t>
      </w:r>
    </w:p>
    <w:p>
      <w:r>
        <w:t>Senior Full Stack Software Engineer mit knapp 30 Jahren Erfahrung in der Entwicklung robuster, hochperformanter Softwarelösungen für unterschiedlichste Branchen. Über AGYNAMIX begleite ich komplexe, systemkritische Anwendungen vom Prototyp bis zur Produktion—ob als technische Leitung oder integriert in verteilte Teams, stets als Brücke zwischen anspruchsvollen Backend-Architekturen und modernen, responsiven Frontend-Frameworks.</w:t>
      </w:r>
    </w:p>
    <w:p>
      <w:pPr>
        <w:pStyle w:val="Heading1"/>
      </w:pPr>
      <w:r>
        <w:t>Kernleistungen &amp; Beratung</w:t>
      </w:r>
    </w:p>
    <w:p>
      <w:r>
        <w:rPr>
          <w:b/>
        </w:rPr>
        <w:t>End-to-End Anwendungsentwicklung</w:t>
      </w:r>
      <w:r>
        <w:t xml:space="preserve"> — Komplettlösungen von der Anforderungsanalyse über Implementierung bis zum Deployment.</w:t>
      </w:r>
    </w:p>
    <w:p>
      <w:r>
        <w:rPr>
          <w:b/>
        </w:rPr>
        <w:t>Hochperformante Backend-Systeme</w:t>
      </w:r>
      <w:r>
        <w:t xml:space="preserve"> — Skalierbare, nebenläufige Backends mit Rust, Scala und Java.</w:t>
      </w:r>
    </w:p>
    <w:p>
      <w:r>
        <w:rPr>
          <w:b/>
        </w:rPr>
        <w:t>Moderne Frontend-Architektur</w:t>
      </w:r>
      <w:r>
        <w:t xml:space="preserve"> — Schnelle, nutzerorientierte Oberflächen mit ReactJS, TypeScript und Angular.</w:t>
      </w:r>
    </w:p>
    <w:p>
      <w:r>
        <w:rPr>
          <w:b/>
        </w:rPr>
        <w:t>Cloud &amp; DevOps Integration</w:t>
      </w:r>
      <w:r>
        <w:t xml:space="preserve"> — Geschäftskritische Deployments und Containerisierung mit AWS, Docker und Ansible.</w:t>
      </w:r>
    </w:p>
    <w:p>
      <w:pPr>
        <w:pStyle w:val="Heading1"/>
      </w:pPr>
      <w:r>
        <w:t>Technologie Stack</w:t>
      </w:r>
    </w:p>
    <w:p>
      <w:r>
        <w:rPr>
          <w:b/>
        </w:rPr>
        <w:t>Sprachen</w:t>
      </w:r>
      <w:r>
        <w:t>: Scala, Java, Rust, Kotlin, TypeScript, JavaScript, Clojure</w:t>
      </w:r>
    </w:p>
    <w:p>
      <w:r>
        <w:rPr>
          <w:b/>
        </w:rPr>
        <w:t>Frameworks &amp; UI</w:t>
      </w:r>
      <w:r>
        <w:t>: ReactJS, Angular, Lift, Jetpack Compose for Desktop, Vue</w:t>
      </w:r>
    </w:p>
    <w:p>
      <w:r>
        <w:rPr>
          <w:b/>
        </w:rPr>
        <w:t>Datenbanken</w:t>
      </w:r>
      <w:r>
        <w:t>: PostgreSQL, MongoDB, Oracle, MySQL</w:t>
      </w:r>
    </w:p>
    <w:p>
      <w:r>
        <w:rPr>
          <w:b/>
        </w:rPr>
        <w:t>Cloud &amp; DevOps</w:t>
      </w:r>
      <w:r>
        <w:t>: AWS, Docker, Ansible</w:t>
      </w:r>
    </w:p>
    <w:p>
      <w:pPr>
        <w:pStyle w:val="Heading1"/>
      </w:pPr>
      <w:r>
        <w:t>Namhafte Kunden &amp; Projekte</w:t>
      </w:r>
    </w:p>
    <w:p>
      <w:r>
        <w:rPr>
          <w:b/>
        </w:rPr>
        <w:t>Enterprise Collaboration—Scaled Agile, Inc.</w:t>
      </w:r>
      <w:r>
        <w:rPr>
          <w:color w:val="95A5A6"/>
        </w:rPr>
        <w:t xml:space="preserve">  |  2019–2024</w:t>
      </w:r>
    </w:p>
    <w:p>
      <w:r>
        <w:t>Schlüsselrolle bei Entwicklung und Modernisierung einer Online-Planungsplattform für Remote-Lernen, PI-Planung und kollaborative Events. Entwurf einer Push-basierten Data-Warehouse-Integration.</w:t>
      </w:r>
    </w:p>
    <w:p>
      <w:r>
        <w:rPr>
          <w:b/>
        </w:rPr>
        <w:t>Compliance Management—Ascendant</w:t>
      </w:r>
      <w:r>
        <w:rPr>
          <w:color w:val="95A5A6"/>
        </w:rPr>
        <w:t xml:space="preserve">  |  2013–2019</w:t>
      </w:r>
    </w:p>
    <w:p>
      <w:r>
        <w:t>Senior Engineer und Mentor für eine mandantenfähige SaaS-Plattform, branchenspezifische Compliance-Anforderungen mit technischer Problemlösung vereint.</w:t>
      </w:r>
    </w:p>
    <w:p>
      <w:r>
        <w:rPr>
          <w:b/>
        </w:rPr>
        <w:t>Social Privacy Platform—Sgrouples / MeWe</w:t>
      </w:r>
      <w:r>
        <w:rPr>
          <w:color w:val="95A5A6"/>
        </w:rPr>
        <w:t xml:space="preserve">  |  2011–2012</w:t>
      </w:r>
    </w:p>
    <w:p>
      <w:r>
        <w:t>Implementierung systemkritischer Funktionen und Verwaltung des AWS-Deployments für eine sichere, gruppenbasierte Kommunikationsplattform.</w:t>
      </w:r>
    </w:p>
    <w:p>
      <w:r>
        <w:rPr>
          <w:b/>
        </w:rPr>
        <w:t>Telekommunikation &amp; Banking—T-Systems, 1822direct</w:t>
      </w:r>
      <w:r>
        <w:rPr>
          <w:color w:val="95A5A6"/>
        </w:rPr>
        <w:t xml:space="preserve">  |  2005–2011</w:t>
      </w:r>
    </w:p>
    <w:p>
      <w:r>
        <w:t>Hochperformante Datenextraktion, Migrations-Frameworks und Korrespondenzmanagement-Lösungen.</w:t>
      </w:r>
    </w:p>
    <w:p>
      <w:pPr>
        <w:pStyle w:val="Heading1"/>
      </w:pPr>
      <w:r>
        <w:t>Eigene Produkte &amp; Innovationen</w:t>
      </w:r>
    </w:p>
    <w:p>
      <w:r>
        <w:rPr>
          <w:b/>
        </w:rPr>
        <w:t>AGYNAMIX Invoicer</w:t>
      </w:r>
      <w:r>
        <w:rPr>
          <w:color w:val="95A5A6"/>
        </w:rPr>
        <w:t xml:space="preserve">  |  2025–heute</w:t>
      </w:r>
    </w:p>
    <w:p>
      <w:r>
        <w:t>Moderne Desktop-Rechnungsanwendung (Kotlin, Jetpack Compose for Desktop) für den DACH-Markt. Vollständig GoBD-konform mit ZUGFeRD- und XRechnung-Unterstützung.</w:t>
      </w:r>
    </w:p>
    <w:p>
      <w:r>
        <w:rPr>
          <w:b/>
        </w:rPr>
        <w:t>Symnix—Cloud Provisioning Platform</w:t>
      </w:r>
      <w:r>
        <w:rPr>
          <w:color w:val="95A5A6"/>
        </w:rPr>
        <w:t xml:space="preserve">  |  2022–heute</w:t>
      </w:r>
    </w:p>
    <w:p>
      <w:r>
        <w:t>Mitgegründete Webanwendung mit hochperformantem Rust- / PostgreSQL-Backend für Cloud-Server-Einrichtung und -Bereitstellung.</w:t>
      </w:r>
    </w:p>
    <w:p>
      <w:r>
        <w:rPr>
          <w:b/>
        </w:rPr>
        <w:t>Net-Herald Monitoring Software</w:t>
      </w:r>
      <w:r>
        <w:rPr>
          <w:color w:val="95A5A6"/>
        </w:rPr>
        <w:t xml:space="preserve">  |  2005–2006</w:t>
      </w:r>
    </w:p>
    <w:p>
      <w:r>
        <w:t>Überwachungssystem für Wasserversorgungsunternehmen, entwickelt mit Java, Spring, PostgreSQL und einer Eclipse-RCP-Oberfläche mit GEF zur Echtzeit-Datenvisualisierung.</w:t>
      </w:r>
    </w:p>
    <w:p>
      <w:pPr>
        <w:pStyle w:val="Heading1"/>
      </w:pPr>
      <w:r>
        <w:t>Ausbildung &amp; Publikationen</w:t>
      </w:r>
    </w:p>
    <w:p>
      <w:r>
        <w:rPr>
          <w:b/>
        </w:rPr>
        <w:t>Diplom-Informatiker (Dipl.-Inf.)</w:t>
      </w:r>
      <w:r>
        <w:rPr>
          <w:color w:val="95A5A6"/>
        </w:rPr>
        <w:t xml:space="preserve">  |  1991–1996</w:t>
      </w:r>
    </w:p>
    <w:p>
      <w:r>
        <w:rPr>
          <w:color w:val="1A5276"/>
        </w:rPr>
        <w:t>Technische Universität Chemnitz-Zwickau</w:t>
      </w:r>
    </w:p>
    <w:p>
      <w:r>
        <w:rPr>
          <w:b/>
        </w:rPr>
        <w:t xml:space="preserve">Autor: </w:t>
      </w:r>
      <w:r>
        <w:rPr>
          <w:i/>
        </w:rPr>
        <w:t>Lift Web Applications How-To</w:t>
      </w:r>
      <w:r>
        <w:t xml:space="preserve"> (Packt Publishing, 2012)</w:t>
      </w:r>
    </w:p>
    <w:p>
      <w:r>
        <w:t>Sprecher bei ScalaDays &amp; Scala Exchange, 2013</w:t>
      </w:r>
    </w:p>
    <w:p>
      <w:pPr>
        <w:spacing w:before="240"/>
        <w:jc w:val="center"/>
      </w:pPr>
      <w:r>
        <w:rPr>
          <w:i/>
          <w:color w:val="1A5276"/>
        </w:rPr>
        <w:t>Interesse an einer Zusammenarbeit? Ich freue mich auf Ihre Nachricht</w:t>
      </w:r>
    </w:p>
    <w:p>
      <w:pPr>
        <w:jc w:val="center"/>
      </w:pPr>
      <w:r>
        <w:rPr>
          <w:b/>
          <w:color w:val="1A5276"/>
        </w:rPr>
        <w:t>tuhlmann@agynamix.de oder +49 151 12412427</w:t>
      </w:r>
    </w:p>
    <w:p>
      <w:pPr>
        <w:spacing w:before="160"/>
        <w:jc w:val="center"/>
      </w:pPr>
      <w:r>
        <w:rPr>
          <w:color w:val="95A5A6"/>
          <w:sz w:val="16"/>
        </w:rPr>
        <w:t>agynamix.de/resume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