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(Course Name) Project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Surname - Student ID</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2"/>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Tanımı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Belirli bir makinenin arızalanıp arızalanmayacağının yanı sıra arızanın niteliğini belirleme ihtiyacı, 4.0 kuşağı endüstrileri için çok önemlidir. Bunun ana nedeni şu düşüncenin altında yatmaktadır: Arızalı bir makinenin onarımı veya değiştirilmesi, genellikle tek bir bileşenin değiştirilmesi için gerekenden çok daha yüksek maliyetler gerektirir. Bu nedenle, makinelerin durumunu izleyen sensörlerden gelen verilerin analiz edilmesi büyük tasarruf sağlayabilir.</w:t>
      </w:r>
    </w:p>
    <w:p w:rsidR="00000000" w:rsidDel="00000000" w:rsidP="00000000" w:rsidRDefault="00000000" w:rsidRPr="00000000" w14:paraId="00000007">
      <w:pPr>
        <w:pStyle w:val="Heading2"/>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Amaç</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kapsamda University of California Center for Machine Learning and Intelligent Systems tarafından yayınlanmış ve endüstride karşılaşılan gerçek öngörücü bakım uygulamalarını yansıtan sentetik olarak oluşturulmuş veri seti üzerinde keşifti yöntemlerle analizler yapılacaktır.</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Orijinal veri kaynağı: </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https://archive.ics.uci.edu/ml/datasets/AI4I+2020+Predictive+Maintenance+Dataset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İndirilen kaynak: </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https://www.kaggle.com/datasets/shivamb/machine-predictive-maintenance-classification?datasetId=1697740&amp;sortBy=voteCount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 hakkında: </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 14 özelliğe sahip 10.000 veri noktasından oluşur. Bu özellikler: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sz w:val="24"/>
          <w:szCs w:val="24"/>
          <w:rtl w:val="0"/>
        </w:rPr>
        <w:t xml:space="preserve">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unique device identifier)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ile 10000 arasında değişen sıralayıcı kod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ID: ürüne özel benzersiz tanımlayıcı kod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farklı ürün kalitelerini temsil eden L, M veya H harflerinden oluşan kategorik değer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Temperature [K]: 300 K bandında civarında 2 K standart sapmayla normalleştirilerek üretilmiş rastgele sıcaklık değerleri</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 Temperature [K]: hava sıcaklığına artı 10 K eklenerek 1 K standart sapmayla normalleştirilerek üretilmiş rastgele sıcaklık değerleri</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Rotational speed [rpm]: 2860 W’lık güç değeri üzerinden hesaplanmış dönüş hızları</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Torque [nm]: 40 nm aralığında ve f (frictional torque) = 10 Nm ile negatif olmayan değerlerle dağıtılmıştır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 wear [min]: H/M/L kalite varyantları, süreçte kullanılan takıma 5/3/2 dakikalık aşınma ekler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type: Makine arızası, beş bağımsız arıza türünden oluşur: Tool wear failure (TWF), heat dissipation failure (HDF) , power failure (PWF), overstrain failure (OSF) ve herhangi bir değişkenle alakasız olarak oluşmuş random failure türü.</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herhangi bir arıza modu için makinenin bu belirli veri noktasında başarısız olup olmadığını gösterir. Yukarıdaki arıza türlerinden en az biri doğruysa, işlem başarısız olur ve "Target" 1 olarak ayarlanır.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Keşifçi Veri Analizi</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##gerekli kütüphanelerin import edilmesi</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setinin yüklenmesi</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pd.read_csv("predictive_maintenance.csv")</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setinin ilk 5 satırının yazdırılması</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1326515"/>
            <wp:effectExtent b="0" l="0" r="0" t="0"/>
            <wp:docPr id="4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720" cy="132651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setinin son 5 satırının yazdırılması</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df.tail()</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1053465"/>
            <wp:effectExtent b="0" l="0" r="0" t="0"/>
            <wp:docPr id="4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0720"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df.info()</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29150" cy="2943225"/>
            <wp:effectExtent b="0" l="0" r="0" t="0"/>
            <wp:docPr id="4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6291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df.isnull().sum()</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setinde boş alan yoktur</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52700" cy="1762125"/>
            <wp:effectExtent b="0" l="0" r="0" t="0"/>
            <wp:docPr id="4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5527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#kullanılmayacak UDI ve Product ID Satırlarının silinmesi</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df.drop(['UDI','Product ID'], axis=1, inplace=True)</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0720" cy="1289050"/>
            <wp:effectExtent b="0" l="0" r="0" t="0"/>
            <wp:docPr id="47"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760720"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 olarak verilen sıcaklığın celcius santigrat dereceye çevrimi</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df["Air temperature [K]"] = df["Air temperature [K]"] - 272.15</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df["Process temperature [K]"] = df["Process temperature [K]"] - 272.15</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Sütun adlarındaki Kelvinlerin (K) Centigrate(C) olarak değiştirilmesi</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df.rename(columns={"Air temperature [K]" : "Air temperature [C]","Process temperature [K]" : "Process temperature [C]"},inplace=True)</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1498600"/>
            <wp:effectExtent b="0" l="0" r="0" t="0"/>
            <wp:docPr id="4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41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df.info() </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2352675"/>
            <wp:effectExtent b="0" l="0" r="0" t="0"/>
            <wp:docPr id="4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862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df.describe()</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1955800"/>
            <wp:effectExtent b="0" l="0" r="0" t="0"/>
            <wp:docPr id="5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6041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#ürün türüne göre dağılım</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 sns.countplot(x="Type", data=df)</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2333625"/>
            <wp:effectExtent b="0" l="0" r="0" t="0"/>
            <wp:docPr id="4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810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#sıcaklık farkı isimli yeni bir sütun oluşturulması ve ilk 5 satırın yazdırılması</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temp_diff = Process temperature - Process temperature</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df['temp_diff'] = pd.DataFrame(df['Process temperature [C]']-df['Air temperature [C]'])</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df.head()</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1143000"/>
            <wp:effectExtent b="0" l="0" r="0" t="0"/>
            <wp:docPr id="27"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6041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##indeksin resetlenerek sütun haline getirilmesi</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df.reset_index()</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2159000"/>
            <wp:effectExtent b="0" l="0" r="0" t="0"/>
            <wp:docPr id="3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6041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df.sample(5)</w:t>
      </w:r>
      <w:r w:rsidDel="00000000" w:rsidR="00000000" w:rsidRPr="00000000">
        <w:rPr>
          <w:rFonts w:ascii="Times New Roman" w:cs="Times New Roman" w:eastAsia="Times New Roman" w:hAnsi="Times New Roman"/>
          <w:sz w:val="24"/>
          <w:szCs w:val="24"/>
        </w:rPr>
        <w:drawing>
          <wp:inline distB="114300" distT="114300" distL="114300" distR="114300">
            <wp:extent cx="5760410" cy="1257300"/>
            <wp:effectExtent b="0" l="0" r="0" t="0"/>
            <wp:docPr id="3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6041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setindeki tüm değişkenlerin histogram dağılımının yapılması</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plt.figure(figsize=(15,10))</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i,col in enumerate(df.columns,1):</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plt.subplot(3,3,i)</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sns.histplot(df[col],kde=True, bins=50)</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3733800"/>
            <wp:effectExtent b="0" l="0" r="0" t="0"/>
            <wp:docPr id="49"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76041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 tür arıza tipleri olduğunu görmek için</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df['Failure Type'].unique()</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25" cy="704850"/>
            <wp:effectExtent b="0" l="0" r="0" t="0"/>
            <wp:docPr id="3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0862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#seçilen tek değişkenin dağılımının basılması</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sns.displot(data=df, x="Failure Type", kde=True)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3381375"/>
            <wp:effectExtent b="0" l="0" r="0" t="0"/>
            <wp:docPr id="3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8195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#seçilen tek değişkenin dağılımının basılması (sadece arıza olduğu durumda yani Target=1'ken)</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sns.displot(data=df[df['Target'] == 1], x="Failure Type", kde=True)</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429000"/>
            <wp:effectExtent b="0" l="0" r="0" t="0"/>
            <wp:docPr id="3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5242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tip arıza beklerken 5 tip basılmış, dolayısıyle Arıza türlerinin incelenmesi gerekmektedir</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df1=df[df['Target'] == 1]</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df1['Failure Type'].value_counts()</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1123950"/>
            <wp:effectExtent b="0" l="0" r="0" t="0"/>
            <wp:docPr id="3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4860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=1 ken yani arıza var ise arıza tipinde no failure olmamalı. Bu veriler yanlış işaretlenmiş</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#yanlış işaretlenen verilerin silinmesi</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indexNames = df[(df['Target'] == 1) &amp; (df['Failure Type'] == 'No Failure')].index</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df.drop(indexNames , inplace=True)</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##yanlış işaretlenen verilerin silinmesinin kontrolü</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df2=df[df['Target'] == 1]</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df2['Failure Type'].value_counts()</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0300" cy="876300"/>
            <wp:effectExtent b="0" l="0" r="0" t="0"/>
            <wp:docPr id="28"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4003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#seçilen tek değişkenin dağılımının basılması</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 = (10, 8))</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sns.displot(data=df[df['Target'] == 1], x="Failure Type", kde=True)</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2325" cy="3771900"/>
            <wp:effectExtent b="0" l="0" r="0" t="0"/>
            <wp:docPr id="36"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3623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 setinin arıza türü bazında gruplanması ve değerlerin ortalaması</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arizaturu = df.groupby('Failure Type').mean()</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arizaturu</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1549400"/>
            <wp:effectExtent b="0" l="0" r="0" t="0"/>
            <wp:docPr id="5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76041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labels_Failed = ["M", "L", "H"]</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#türlere göre arızaların ayrılması</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M_Failed = sum(df.loc[df['Type']=='M'].Target)</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L_Failed = sum(df.loc[df['Type']=='L'].Target)</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H_Failed = sum(df.loc[df['Type']=='H'].Target)</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Failed=[M_Failed, L_Failed, H_Failed]</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#Kalite türlerine göre toplam ürün sayıları</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M_Tot = len(df.loc[df['Type']=='M'].Target)</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L_Tot = len(df.loc[df['Type']=='L'].Target)</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H_Tot = len(df.loc[df['Type']=='H'].Target)</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#türlere göre sorunsuz olanların ayrılması</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M_NF = M_Tot-M_Failed</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L_NF = L_Tot-L_Failed</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H_NF = H_Tot-H_Failed</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NFail = [M_NF, L_NF, H_NF]</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 = plt.subplots(1,1)</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 0.3</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ax.bar(labels_Failed, Failed, width, label='Arızalı',color='Red')</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ax.bar(labels_Failed, NFail, width, bottom=Failed,label='Sağlam',color='green')</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ax.set_xlabel('Tür')</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ax.set_ylabel('Sayı')</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ax.set_title('Üretim Arızaları')</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ax.legend()</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0450" cy="2800350"/>
            <wp:effectExtent b="0" l="0" r="0" t="0"/>
            <wp:docPr id="44"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6004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#hata yüzdelerinin basılması</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print('Sağlam ürünler:',round((M_NF+L_NF+H_NF)*100/(M_Tot+L_Tot+H_Tot),1),'%')</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print('Arızalı ürünler:',round((M_Failed+L_Failed+H_Failed)*100/(M_Tot+L_Tot+H_Tot),1),'%')</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8066" cy="704516"/>
            <wp:effectExtent b="0" l="0" r="0" t="0"/>
            <wp:docPr id="5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2818066" cy="70451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#Sıcaklık eksenlerine göre sürü grafiği</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plt.figure(figsize=(18,10))</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sns.swarmplot(data=df[df['Target'] == 1],x="Process temperature [C]",y='Air temperature [C]',hue="Failure Type")</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3263900"/>
            <wp:effectExtent b="0" l="0" r="0" t="0"/>
            <wp:docPr id="3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6041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#Sürü grafiği farklı kategorik değişkenlerin görselleştirilmesine yardımcı olur. </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#benzer şekilde scatter plot (serpilme grafiği) de 2 tür verinin incelendiği durumda kullanılabilir, </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veri analizi için sürü grafiğine göre daha hızlı sonuç alınmıştır.</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#farklı değişkenlere göre arızaların oluşmasının gözlemlenmesi (arıza olmayan durumlar hariç tutulmadan)</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plt.figure(figsize=(18,7))</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sns.scatterplot(data=df, x="Process temperature [C]", y="Air temperature [C]", hue="Failure Type");</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2349500"/>
            <wp:effectExtent b="0" l="0" r="0" t="0"/>
            <wp:docPr id="39"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76041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#farklı değişkenlere göre arızaların oluşmasının gözlemlenmesi (arızalı olduğu durumda yani df['Target'] == 1 iken)</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plt.figure(figsize=(18,7))</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sns.scatterplot(data=df[df['Target'] == 1], x="Process temperature [C]", y="Air temperature [C]", hue="Failure Type");</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2362200"/>
            <wp:effectExtent b="0" l="0" r="0" t="0"/>
            <wp:docPr id="50"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6041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#bazı durumlarda verilerin belirli bir kısmının analiz edilmesi daha anlaşılır sonuçlar sunabilirken </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#bazılarında tüm verinin değerlendirilmesi daha açıklayıcı olabilir.</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#farklı değişkenlere göre arızaların oluşmasının gözlemlenmesi (arıza olmayan durumlar hariç tutulmadan) - Torque ve rotational speed için</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plt.figure(figsize=(18,7))</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sns.scatterplot(data=df, x="Torque [Nm]", y="Rotational speed [rpm]", hue="Failure Type");</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2349500"/>
            <wp:effectExtent b="0" l="0" r="0" t="0"/>
            <wp:docPr id="32"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76041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Torque ve rotational speed değerlerine göre arıza olan durumda (Target = 1 iken) ürün türü dağılımı</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plt.figure(figsize=(18,7))</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sns.scatterplot(data=df[df['Target'] == 1], x="Torque [Nm]", y="Rotational speed [rpm]", hue="Type");</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410" cy="2374900"/>
            <wp:effectExtent b="0" l="0" r="0" t="0"/>
            <wp:docPr id="2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76041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Heat dissipation failure (ısı dağılımı arızası) </w:t>
      </w:r>
      <w:r w:rsidDel="00000000" w:rsidR="00000000" w:rsidRPr="00000000">
        <w:rPr>
          <w:rFonts w:ascii="Times New Roman" w:cs="Times New Roman" w:eastAsia="Times New Roman" w:hAnsi="Times New Roman"/>
          <w:sz w:val="24"/>
          <w:szCs w:val="24"/>
          <w:rtl w:val="0"/>
        </w:rPr>
        <w:t xml:space="preserve">düşük RPM'de ve daha yüksek torkta meydana gelir. Sıcaklık grafiğine bakıldığında hava ve süreç sıcaklık farkının düşük olduğu aralıklarda gerçekleştiği de görülmektedir. Bu iki bilgiyi birleştirdiğimizde </w:t>
      </w:r>
      <w:r w:rsidDel="00000000" w:rsidR="00000000" w:rsidRPr="00000000">
        <w:rPr>
          <w:rFonts w:ascii="Times New Roman" w:cs="Times New Roman" w:eastAsia="Times New Roman" w:hAnsi="Times New Roman"/>
          <w:sz w:val="24"/>
          <w:szCs w:val="24"/>
          <w:highlight w:val="white"/>
          <w:rtl w:val="0"/>
        </w:rPr>
        <w:t xml:space="preserve">Heat dissipation arızasının makinenin ilk çalıştığı zaman aralığında daha sık meydana geldiğini söyleyebiliriz. </w:t>
      </w:r>
    </w:p>
    <w:p w:rsidR="00000000" w:rsidDel="00000000" w:rsidP="00000000" w:rsidRDefault="00000000" w:rsidRPr="00000000" w14:paraId="000000CC">
      <w:pPr>
        <w:numPr>
          <w:ilvl w:val="0"/>
          <w:numId w:val="1"/>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Overstrain failure (Aşırı gerilme arızası), daha yüksek torkta ve daha düşük RPM'de gerçekleşir, ancak ısı dağılımı arızasının aksine, sıcaklık farkından bağımsızdırlar.</w:t>
      </w:r>
    </w:p>
    <w:p w:rsidR="00000000" w:rsidDel="00000000" w:rsidP="00000000" w:rsidRDefault="00000000" w:rsidRPr="00000000" w14:paraId="000000CD">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Power failures (</w:t>
      </w:r>
      <w:r w:rsidDel="00000000" w:rsidR="00000000" w:rsidRPr="00000000">
        <w:rPr>
          <w:rFonts w:ascii="Times New Roman" w:cs="Times New Roman" w:eastAsia="Times New Roman" w:hAnsi="Times New Roman"/>
          <w:sz w:val="24"/>
          <w:szCs w:val="24"/>
          <w:rtl w:val="0"/>
        </w:rPr>
        <w:t xml:space="preserve">Güç</w:t>
      </w:r>
      <w:r w:rsidDel="00000000" w:rsidR="00000000" w:rsidRPr="00000000">
        <w:rPr>
          <w:rFonts w:ascii="Times New Roman" w:cs="Times New Roman" w:eastAsia="Times New Roman" w:hAnsi="Times New Roman"/>
          <w:sz w:val="24"/>
          <w:szCs w:val="24"/>
          <w:rtl w:val="0"/>
        </w:rPr>
        <w:t xml:space="preserve"> kesintileri) ya yüksek tork ve düşük devir durumunda ya da yüksek devir ve düşük tork durumunda meydana gelir. Bu iki değişkenin dengesinin korunması arızayı önlemek için önemli bir etken kabul edilebilir. </w:t>
      </w:r>
      <w:r w:rsidDel="00000000" w:rsidR="00000000" w:rsidRPr="00000000">
        <w:rPr>
          <w:rtl w:val="0"/>
        </w:rPr>
      </w:r>
    </w:p>
    <w:p w:rsidR="00000000" w:rsidDel="00000000" w:rsidP="00000000" w:rsidRDefault="00000000" w:rsidRPr="00000000" w14:paraId="000000CE">
      <w:pPr>
        <w:numPr>
          <w:ilvl w:val="0"/>
          <w:numId w:val="1"/>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Random failure durumları arıza olmayan durumda yani Target = 0 ‘ken  gerçekleşmiştir. Veri seti tanımında bu arızaların herhangi bir sebepten olabileceği yazılmıştır. Ancak Target=0 durumunda görülmeleri hatalı işaretleme kabul edilebilir.</w:t>
      </w:r>
    </w:p>
    <w:p w:rsidR="00000000" w:rsidDel="00000000" w:rsidP="00000000" w:rsidRDefault="00000000" w:rsidRPr="00000000" w14:paraId="000000CF">
      <w:pPr>
        <w:numPr>
          <w:ilvl w:val="0"/>
          <w:numId w:val="1"/>
        </w:numPr>
        <w:spacing w:after="0" w:after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Tool wear değişkeni veri seti tanımında sadece “H/M/L kalite varyantları, süreçte kullanılan araca 5/3/2 dakikalık takım aşınması ekler.” şeklinde tanımlanmıştır. Bu tanımın veri setine yansıması anlaşılamadığından Tool wear failure (TWF) hataları değerlendirilememiştir. </w:t>
      </w:r>
    </w:p>
    <w:p w:rsidR="00000000" w:rsidDel="00000000" w:rsidP="00000000" w:rsidRDefault="00000000" w:rsidRPr="00000000" w14:paraId="000000D0">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Sadece keşifçi veri analizi yöntemleri kullanılarak bile önleyici bakım yaklaşımında kullanılabilecek öngörüler elde edilebilmektedir. </w:t>
      </w:r>
    </w:p>
    <w:p w:rsidR="00000000" w:rsidDel="00000000" w:rsidP="00000000" w:rsidRDefault="00000000" w:rsidRPr="00000000" w14:paraId="000000D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4"/>
          <w:szCs w:val="24"/>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headerReference r:id="rId3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Balk1">
    <w:name w:val="heading 1"/>
    <w:basedOn w:val="Normal"/>
    <w:next w:val="Normal"/>
    <w:link w:val="Balk1Char"/>
    <w:uiPriority w:val="9"/>
    <w:qFormat w:val="1"/>
    <w:rsid w:val="00E6480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alk2">
    <w:name w:val="heading 2"/>
    <w:basedOn w:val="Normal"/>
    <w:next w:val="Normal"/>
    <w:link w:val="Balk2Char"/>
    <w:uiPriority w:val="9"/>
    <w:unhideWhenUsed w:val="1"/>
    <w:qFormat w:val="1"/>
    <w:rsid w:val="00E6480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E64802"/>
    <w:rPr>
      <w:rFonts w:asciiTheme="majorHAnsi" w:cstheme="majorBidi" w:eastAsiaTheme="majorEastAsia" w:hAnsiTheme="majorHAnsi"/>
      <w:color w:val="2e74b5" w:themeColor="accent1" w:themeShade="0000BF"/>
      <w:sz w:val="32"/>
      <w:szCs w:val="32"/>
    </w:rPr>
  </w:style>
  <w:style w:type="paragraph" w:styleId="KonuBal">
    <w:name w:val="Title"/>
    <w:basedOn w:val="Normal"/>
    <w:next w:val="Normal"/>
    <w:link w:val="KonuBalChar"/>
    <w:uiPriority w:val="10"/>
    <w:qFormat w:val="1"/>
    <w:rsid w:val="00E64802"/>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E64802"/>
    <w:rPr>
      <w:rFonts w:asciiTheme="majorHAnsi" w:cstheme="majorBidi" w:eastAsiaTheme="majorEastAsia" w:hAnsiTheme="majorHAnsi"/>
      <w:spacing w:val="-10"/>
      <w:kern w:val="28"/>
      <w:sz w:val="56"/>
      <w:szCs w:val="56"/>
    </w:rPr>
  </w:style>
  <w:style w:type="character" w:styleId="Balk2Char" w:customStyle="1">
    <w:name w:val="Başlık 2 Char"/>
    <w:basedOn w:val="VarsaylanParagrafYazTipi"/>
    <w:link w:val="Balk2"/>
    <w:uiPriority w:val="9"/>
    <w:rsid w:val="00E64802"/>
    <w:rPr>
      <w:rFonts w:asciiTheme="majorHAnsi" w:cstheme="majorBidi" w:eastAsiaTheme="majorEastAsia" w:hAnsiTheme="majorHAnsi"/>
      <w:color w:val="2e74b5" w:themeColor="accent1" w:themeShade="0000BF"/>
      <w:sz w:val="26"/>
      <w:szCs w:val="26"/>
    </w:rPr>
  </w:style>
  <w:style w:type="character" w:styleId="Kpr">
    <w:name w:val="Hyperlink"/>
    <w:basedOn w:val="VarsaylanParagrafYazTipi"/>
    <w:uiPriority w:val="99"/>
    <w:unhideWhenUsed w:val="1"/>
    <w:rsid w:val="00E64802"/>
    <w:rPr>
      <w:color w:val="0563c1" w:themeColor="hyperlink"/>
      <w:u w:val="single"/>
    </w:rPr>
  </w:style>
  <w:style w:type="character" w:styleId="zlenenKpr">
    <w:name w:val="FollowedHyperlink"/>
    <w:basedOn w:val="VarsaylanParagrafYazTipi"/>
    <w:uiPriority w:val="99"/>
    <w:semiHidden w:val="1"/>
    <w:unhideWhenUsed w:val="1"/>
    <w:rsid w:val="00FF0D07"/>
    <w:rPr>
      <w:color w:val="954f72" w:themeColor="followedHyperlink"/>
      <w:u w:val="single"/>
    </w:rPr>
  </w:style>
  <w:style w:type="paragraph" w:styleId="ListeParagraf">
    <w:name w:val="List Paragraph"/>
    <w:basedOn w:val="Normal"/>
    <w:uiPriority w:val="34"/>
    <w:qFormat w:val="1"/>
    <w:rsid w:val="00FF0D0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27.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png"/><Relationship Id="rId25" Type="http://schemas.openxmlformats.org/officeDocument/2006/relationships/image" Target="media/image18.png"/><Relationship Id="rId28" Type="http://schemas.openxmlformats.org/officeDocument/2006/relationships/image" Target="media/image2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hyperlink" Target="https://archive.ics.uci.edu/ml/datasets/AI4I+2020+Predictive+Maintenance+Dataset" TargetMode="External"/><Relationship Id="rId8" Type="http://schemas.openxmlformats.org/officeDocument/2006/relationships/hyperlink" Target="https://www.kaggle.com/datasets/shivamb/machine-predictive-maintenance-classification?datasetId=1697740&amp;sortBy=voteCount" TargetMode="External"/><Relationship Id="rId31" Type="http://schemas.openxmlformats.org/officeDocument/2006/relationships/image" Target="media/image2.png"/><Relationship Id="rId30" Type="http://schemas.openxmlformats.org/officeDocument/2006/relationships/image" Target="media/image23.png"/><Relationship Id="rId11" Type="http://schemas.openxmlformats.org/officeDocument/2006/relationships/image" Target="media/image19.png"/><Relationship Id="rId33" Type="http://schemas.openxmlformats.org/officeDocument/2006/relationships/image" Target="media/image26.png"/><Relationship Id="rId10" Type="http://schemas.openxmlformats.org/officeDocument/2006/relationships/image" Target="media/image6.png"/><Relationship Id="rId32" Type="http://schemas.openxmlformats.org/officeDocument/2006/relationships/image" Target="media/image15.png"/><Relationship Id="rId13" Type="http://schemas.openxmlformats.org/officeDocument/2006/relationships/image" Target="media/image25.png"/><Relationship Id="rId35" Type="http://schemas.openxmlformats.org/officeDocument/2006/relationships/image" Target="media/image16.png"/><Relationship Id="rId12" Type="http://schemas.openxmlformats.org/officeDocument/2006/relationships/image" Target="media/image20.png"/><Relationship Id="rId34" Type="http://schemas.openxmlformats.org/officeDocument/2006/relationships/image" Target="media/image17.png"/><Relationship Id="rId15" Type="http://schemas.openxmlformats.org/officeDocument/2006/relationships/image" Target="media/image8.png"/><Relationship Id="rId14" Type="http://schemas.openxmlformats.org/officeDocument/2006/relationships/image" Target="media/image3.png"/><Relationship Id="rId36" Type="http://schemas.openxmlformats.org/officeDocument/2006/relationships/header" Target="header1.xml"/><Relationship Id="rId17" Type="http://schemas.openxmlformats.org/officeDocument/2006/relationships/image" Target="media/image13.png"/><Relationship Id="rId16" Type="http://schemas.openxmlformats.org/officeDocument/2006/relationships/image" Target="media/image24.png"/><Relationship Id="rId19" Type="http://schemas.openxmlformats.org/officeDocument/2006/relationships/image" Target="media/image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HwDRj0rgGf21trIWMu3sj41MA==">AMUW2mURWpGtqNIH33o6uUFuMqLPQv3HBaxdoF3ndV8AIJQz3esw50kT8pA9pjRphyHmlvbwkZsEYnduocgnuWNeM3znne+hoiYwD+zMQ2niTFWyvdyiwEW9LqZSaQ/xzpFgP/Hf1BNl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2022-11-27T15:09:00Z</dcterms:created>
  <dc:creator>İMİ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b7d318fe-28cb-471b-82e5-a8de909fff8d</vt:lpwstr>
  </property>
</Properties>
</file>