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6C49"/>
          <w:sz w:val="88"/>
        </w:rPr>
        <w:t>Tuition Serve</w:t>
      </w:r>
    </w:p>
    <w:p>
      <w:pPr>
        <w:jc w:val="center"/>
      </w:pPr>
      <w:r>
        <w:rPr>
          <w:color w:val="4B5563"/>
          <w:sz w:val="44"/>
        </w:rPr>
        <w:t>The Client Handbook</w:t>
      </w:r>
    </w:p>
    <w:p/>
    <w:p/>
    <w:p/>
    <w:p>
      <w:pPr>
        <w:jc w:val="center"/>
      </w:pPr>
      <w:r>
        <w:rPr>
          <w:i/>
          <w:color w:val="4B5563"/>
          <w:sz w:val="24"/>
        </w:rPr>
        <w:t>A complete guide to understanding, operating, and maintaining the</w:t>
        <w:br/>
        <w:t>Tuition Serve platform — written for the person running the business,</w:t>
        <w:br/>
        <w:t>not the person who built the code.</w:t>
      </w:r>
    </w:p>
    <w:p/>
    <w:p/>
    <w:p/>
    <w:p/>
    <w:p/>
    <w:p/>
    <w:p/>
    <w:p/>
    <w:p/>
    <w:p/>
    <w:p>
      <w:pPr>
        <w:jc w:val="center"/>
      </w:pPr>
      <w:r>
        <w:rPr>
          <w:color w:val="4B5563"/>
          <w:sz w:val="20"/>
        </w:rPr>
        <w:t>First Edition</w:t>
      </w:r>
    </w:p>
    <w:p>
      <w:r>
        <w:br w:type="page"/>
      </w:r>
    </w:p>
    <w:p>
      <w:pPr>
        <w:pStyle w:val="Heading1"/>
      </w:pPr>
      <w:r>
        <w:t>Preface</w:t>
      </w:r>
    </w:p>
    <w:p>
      <w:r>
        <w:rPr>
          <w:b w:val="0"/>
          <w:i w:val="0"/>
        </w:rPr>
        <w:t>This handbook exists so that you can run Tuition Serve without needing to read code, and without needing a developer standing next to you for every routine decision — who counts as an administrator, how to find one person's account among thousands, what those strange codes like TS-T-000127 mean, and what actually happens when a parent submits a request.</w:t>
      </w:r>
    </w:p>
    <w:p>
      <w:r>
        <w:rPr>
          <w:b w:val="0"/>
          <w:i w:val="0"/>
        </w:rPr>
        <w:t>It is organized like a book on purpose, rather than as one long page you have to scroll through. The Table of Contents on the next page is clickable in Word (hold Ctrl and click a line to jump there) — use it. If a section title mentions something you don't currently need, skip it; nothing here assumes you read it front to back.</w:t>
      </w:r>
    </w:p>
    <w:p>
      <w:r>
        <w:rPr>
          <w:b w:val="0"/>
          <w:i w:val="0"/>
        </w:rPr>
        <w:t>A short note on scope: this book covers what you, as the person operating the business, need to know. It deliberately does not explain how the code itself is written — that belongs in a separate technical reference intended for a developer (or an AI coding assistant) picking up the project, which ships alongside this one. A short glossary of the few technical terms that do come up is at the very back, in Appendix A, precisely so it doesn't get in the way of the parts you'll actually use.</w:t>
      </w:r>
    </w:p>
    <w:p>
      <w:r>
        <w:rPr>
          <w:b w:val="0"/>
          <w:i w:val="0"/>
        </w:rPr>
        <w:t>Use the Table of Contents to jump straight to what you need:</w:t>
      </w:r>
    </w:p>
    <w:p>
      <w:pPr>
        <w:pStyle w:val="ListBullet"/>
      </w:pPr>
      <w:r>
        <w:t>Trying to understand what the product actually does — start at Part I.</w:t>
      </w:r>
    </w:p>
    <w:p>
      <w:pPr>
        <w:pStyle w:val="ListBullet"/>
      </w:pPr>
      <w:r>
        <w:t>Need to promote someone to admin, or find a specific person's account — go straight to Part III.</w:t>
      </w:r>
    </w:p>
    <w:p>
      <w:pPr>
        <w:pStyle w:val="ListBullet"/>
      </w:pPr>
      <w:r>
        <w:t>Saw a code like “TS-TU-000045” somewhere and want to know what it means — Part IV.</w:t>
      </w:r>
    </w:p>
    <w:p>
      <w:pPr>
        <w:pStyle w:val="ListBullet"/>
      </w:pPr>
      <w:r>
        <w:t>Wondering what's already been tested for security — Part V.</w:t>
      </w:r>
    </w:p>
    <w:p>
      <w:r>
        <w:br w:type="page"/>
      </w:r>
    </w:p>
    <w:p>
      <w:pPr>
        <w:pStyle w:val="Heading1"/>
      </w:pPr>
      <w:r>
        <w:t>Table of Contents</w:t>
      </w:r>
    </w:p>
    <w:p>
      <w:r>
        <w:rPr>
          <w:b w:val="0"/>
          <w:i/>
          <w:color w:val="4B5563"/>
          <w:sz w:val="18"/>
        </w:rPr>
        <w:t>(This table updates automatically. If it looks empty or out of date, click inside it and press F9, or right-click and choose “Update Field.”)</w:t>
      </w:r>
    </w:p>
    <w:p>
      <w:r>
        <w:fldChar w:fldCharType="begin"/>
        <w:instrText xml:space="preserve">TOC \o "1-3" \h \z \u</w:instrText>
        <w:fldChar w:fldCharType="separate"/>
        <w:t>Right-click here and choose “Update Field” to generate the table of contents.</w:t>
        <w:fldChar w:fldCharType="end"/>
      </w:r>
    </w:p>
    <w:p>
      <w:r>
        <w:br w:type="page"/>
      </w:r>
    </w:p>
    <w:p>
      <w:pPr>
        <w:jc w:val="center"/>
      </w:pPr>
      <w:r>
        <w:rPr>
          <w:b/>
          <w:color w:val="4B5563"/>
          <w:sz w:val="28"/>
        </w:rPr>
        <w:t>PART I</w:t>
      </w:r>
    </w:p>
    <w:p>
      <w:pPr>
        <w:jc w:val="center"/>
      </w:pPr>
      <w:r>
        <w:rPr>
          <w:b/>
          <w:color w:val="006C49"/>
          <w:sz w:val="52"/>
        </w:rPr>
        <w:t>Understanding Tuition Serve</w:t>
      </w:r>
    </w:p>
    <w:p/>
    <w:p>
      <w:pPr>
        <w:pStyle w:val="Heading1"/>
      </w:pPr>
      <w:r>
        <w:t>Chapter 1 — What Tuition Serve Is</w:t>
      </w:r>
    </w:p>
    <w:p>
      <w:r>
        <w:rPr>
          <w:b w:val="0"/>
          <w:i w:val="0"/>
        </w:rPr>
        <w:t>Tuition Serve connects parents looking for a home tutor with verified, independent tutors — but every match is reviewed by an admin, not left to a parent browsing profiles and picking one themselves. Parents submit a request; an admin reviews it; verified tutors apply; an admin makes the final selection.</w:t>
      </w:r>
    </w:p>
    <w:p>
      <w:r>
        <w:rPr>
          <w:b w:val="0"/>
          <w:i w:val="0"/>
        </w:rPr>
        <w:t>This admin-in-the-loop model is deliberate. It guarantees every tutor a parent meets has actually been vetted, lets requests be routed to the right regional team, and keeps a full record of who approved what and when.</w:t>
      </w:r>
    </w:p>
    <w:p>
      <w:r>
        <w:rPr>
          <w:b w:val="0"/>
          <w:i w:val="0"/>
        </w:rPr>
        <w:t>Payments are handled entirely outside the app — this version does not process money in any way.</w:t>
      </w:r>
    </w:p>
    <w:p>
      <w:pPr>
        <w:pStyle w:val="Heading1"/>
      </w:pPr>
      <w:r>
        <w:t>Chapter 2 — Who Uses the App</w:t>
      </w:r>
    </w:p>
    <w:p>
      <w:r>
        <w:rPr>
          <w:b w:val="0"/>
          <w:i w:val="0"/>
        </w:rPr>
        <w:t>There are exactly four kinds of people who touch the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6c49"/>
          </w:tcPr>
          <w:p>
            <w:r>
              <w:rPr>
                <w:b/>
                <w:color w:val="FFFFFF"/>
              </w:rPr>
              <w:t>Who</w:t>
            </w:r>
          </w:p>
        </w:tc>
        <w:tc>
          <w:tcPr>
            <w:tcW w:type="dxa" w:w="2880"/>
            <w:shd w:fill="006c49"/>
          </w:tcPr>
          <w:p>
            <w:r>
              <w:rPr>
                <w:b/>
                <w:color w:val="FFFFFF"/>
              </w:rPr>
              <w:t>Has a login?</w:t>
            </w:r>
          </w:p>
        </w:tc>
        <w:tc>
          <w:tcPr>
            <w:tcW w:type="dxa" w:w="2880"/>
            <w:shd w:fill="006c49"/>
          </w:tcPr>
          <w:p>
            <w:r>
              <w:rPr>
                <w:b/>
                <w:color w:val="FFFFFF"/>
              </w:rPr>
              <w:t>What they do</w:t>
            </w:r>
          </w:p>
        </w:tc>
      </w:tr>
      <w:tr>
        <w:tc>
          <w:tcPr>
            <w:tcW w:type="dxa" w:w="2880"/>
          </w:tcPr>
          <w:p>
            <w:r>
              <w:t>Parent</w:t>
            </w:r>
          </w:p>
        </w:tc>
        <w:tc>
          <w:tcPr>
            <w:tcW w:type="dxa" w:w="2880"/>
          </w:tcPr>
          <w:p>
            <w:r>
              <w:t>No — public form only</w:t>
            </w:r>
          </w:p>
        </w:tc>
        <w:tc>
          <w:tcPr>
            <w:tcW w:type="dxa" w:w="2880"/>
          </w:tcPr>
          <w:p>
            <w:r>
              <w:t>Submits a request through a public web form. No account, no password.</w:t>
            </w:r>
          </w:p>
        </w:tc>
      </w:tr>
      <w:tr>
        <w:tc>
          <w:tcPr>
            <w:tcW w:type="dxa" w:w="2880"/>
          </w:tcPr>
          <w:p>
            <w:r>
              <w:t>Tutor</w:t>
            </w:r>
          </w:p>
        </w:tc>
        <w:tc>
          <w:tcPr>
            <w:tcW w:type="dxa" w:w="2880"/>
          </w:tcPr>
          <w:p>
            <w:r>
              <w:t>Yes — signs up themselves</w:t>
            </w:r>
          </w:p>
        </w:tc>
        <w:tc>
          <w:tcPr>
            <w:tcW w:type="dxa" w:w="2880"/>
          </w:tcPr>
          <w:p>
            <w:r>
              <w:t>Builds a profile, gets verified, applies to tuitions, messages admins.</w:t>
            </w:r>
          </w:p>
        </w:tc>
      </w:tr>
      <w:tr>
        <w:tc>
          <w:tcPr>
            <w:tcW w:type="dxa" w:w="2880"/>
          </w:tcPr>
          <w:p>
            <w:r>
              <w:t>Branch Admin</w:t>
            </w:r>
          </w:p>
        </w:tc>
        <w:tc>
          <w:tcPr>
            <w:tcW w:type="dxa" w:w="2880"/>
          </w:tcPr>
          <w:p>
            <w:r>
              <w:t>Yes — created for them, never self-signup</w:t>
            </w:r>
          </w:p>
        </w:tc>
        <w:tc>
          <w:tcPr>
            <w:tcW w:type="dxa" w:w="2880"/>
          </w:tcPr>
          <w:p>
            <w:r>
              <w:t>Manages tutors, requests, and assignments for their own region only.</w:t>
            </w:r>
          </w:p>
        </w:tc>
      </w:tr>
      <w:tr>
        <w:tc>
          <w:tcPr>
            <w:tcW w:type="dxa" w:w="2880"/>
          </w:tcPr>
          <w:p>
            <w:r>
              <w:t>Super Admin</w:t>
            </w:r>
          </w:p>
        </w:tc>
        <w:tc>
          <w:tcPr>
            <w:tcW w:type="dxa" w:w="2880"/>
          </w:tcPr>
          <w:p>
            <w:r>
              <w:t>Yes — created for them, never self-signup</w:t>
            </w:r>
          </w:p>
        </w:tc>
        <w:tc>
          <w:tcPr>
            <w:tcW w:type="dxa" w:w="2880"/>
          </w:tcPr>
          <w:p>
            <w:r>
              <w:t>Everything a Branch Admin can do, everywhere, plus creating branches and other admin accounts.</w:t>
            </w:r>
          </w:p>
        </w:tc>
      </w:tr>
    </w:tbl>
    <w:p/>
    <w:p>
      <w:r>
        <w:rPr>
          <w:b w:val="0"/>
          <w:i w:val="0"/>
        </w:rPr>
        <w:t>The exact codes the system uses for these roles — which matter once you start assigning or changing them — are covered in Part III, Chapter 7.</w:t>
      </w:r>
    </w:p>
    <w:p>
      <w:pPr>
        <w:pStyle w:val="Heading3"/>
      </w:pPr>
      <w:r>
        <w:t>Account Self-Service: Passwords and Email</w:t>
      </w:r>
    </w:p>
    <w:p>
      <w:r>
        <w:t xml:space="preserve">Tutors and admins no longer need you to intervene for routine account changes. On the sign-in page, a </w:t>
      </w:r>
      <w:r>
        <w:t>“Forgot password?”</w:t>
      </w:r>
      <w:r>
        <w:t xml:space="preserve"> link sends a password-reset email directly through Firebase — you are not involved, and you can never see or set anyone's password yourself.</w:t>
      </w:r>
    </w:p>
    <w:p>
      <w:r>
        <w:t>Once signed in, every role's own Profile page has a Security section where they can change their password (after confirming their current one) or change their email address. A change of email takes effect immediately and becomes their login email from that point on.</w:t>
      </w:r>
    </w:p>
    <w:p>
      <w:r>
        <w:t>Accounts that signed up with Google instead of a password see a note pointing them to their Google Account instead — there's no password on file here for them to change.</w:t>
      </w:r>
    </w:p>
    <w:p>
      <w:pPr>
        <w:pStyle w:val="Heading1"/>
      </w:pPr>
      <w:r>
        <w:t>Chapter 3 — The Journey From Request to Placement</w:t>
      </w:r>
    </w:p>
    <w:p>
      <w:r>
        <w:rPr>
          <w:b/>
          <w:color w:val="006C49"/>
        </w:rPr>
        <w:t>1. A parent submits a request</w:t>
      </w:r>
    </w:p>
    <w:p>
      <w:r>
        <w:rPr>
          <w:b w:val="0"/>
          <w:i w:val="0"/>
        </w:rPr>
        <w:t>Contact details, the student's grade (Play Group through Grade 12, or Bachelor Level), subject, location down to the ward level, exact address (kept private), and availability. No account created.</w:t>
      </w:r>
    </w:p>
    <w:p>
      <w:r>
        <w:rPr>
          <w:b/>
          <w:color w:val="006C49"/>
        </w:rPr>
        <w:t>2. It lands in an admin's queue</w:t>
      </w:r>
    </w:p>
    <w:p>
      <w:r>
        <w:rPr>
          <w:b w:val="0"/>
          <w:i w:val="0"/>
        </w:rPr>
        <w:t>Automatically routed to the Branch Admin covering that location, or the Super Admin if no branch covers it yet.</w:t>
      </w:r>
    </w:p>
    <w:p>
      <w:r>
        <w:rPr>
          <w:b/>
          <w:color w:val="006C49"/>
        </w:rPr>
        <w:t>3. An admin confirms or rejects it</w:t>
      </w:r>
    </w:p>
    <w:p>
      <w:r>
        <w:rPr>
          <w:b w:val="0"/>
          <w:i w:val="0"/>
        </w:rPr>
        <w:t>Confirming instantly turns it into an open opportunity tutors can see. Rejecting requires a reason, which is recorded.</w:t>
      </w:r>
    </w:p>
    <w:p>
      <w:r>
        <w:rPr>
          <w:b/>
          <w:color w:val="006C49"/>
        </w:rPr>
        <w:t>4. Verified tutors apply</w:t>
      </w:r>
    </w:p>
    <w:p>
      <w:r>
        <w:rPr>
          <w:b w:val="0"/>
          <w:i w:val="0"/>
        </w:rPr>
        <w:t>The opportunity appears in every verified tutor's list. A tutor slightly outside the area can still apply — location filters, but never blocks. The parent's exact address is not shown to tutors at this stage.</w:t>
      </w:r>
    </w:p>
    <w:p>
      <w:r>
        <w:rPr>
          <w:b/>
          <w:color w:val="006C49"/>
        </w:rPr>
        <w:t>5. An admin selects one tutor</w:t>
      </w:r>
    </w:p>
    <w:p>
      <w:r>
        <w:rPr>
          <w:b w:val="0"/>
          <w:i w:val="0"/>
        </w:rPr>
        <w:t>Every applicant is reviewed — including a frozen snapshot of their profile at the moment they applied, so a later profile edit never changes what was evaluated. The admin assigns one; every other applicant is automatically marked not selected.</w:t>
      </w:r>
    </w:p>
    <w:p>
      <w:r>
        <w:rPr>
          <w:b/>
          <w:color w:val="006C49"/>
        </w:rPr>
        <w:t>6. The tuition is active</w:t>
      </w:r>
    </w:p>
    <w:p>
      <w:r>
        <w:rPr>
          <w:b w:val="0"/>
          <w:i w:val="0"/>
        </w:rPr>
        <w:t>Both the admin and the assigned tutor see it as active.</w:t>
      </w:r>
    </w:p>
    <w:p>
      <w:r>
        <w:rPr>
          <w:b/>
          <w:color w:val="006C49"/>
        </w:rPr>
        <w:t>7. If something changes</w:t>
      </w:r>
    </w:p>
    <w:p>
      <w:r>
        <w:rPr>
          <w:b w:val="0"/>
          <w:i w:val="0"/>
        </w:rPr>
        <w:t>A tutor who can no longer continue submits a withdrawal request with a reason; an admin approves or rejects it. On approval, the admin can reopen the tuition for new applications.</w:t>
      </w:r>
    </w:p>
    <w:p>
      <w:r>
        <w:br w:type="page"/>
      </w:r>
    </w:p>
    <w:p>
      <w:pPr>
        <w:pStyle w:val="Heading3"/>
      </w:pPr>
      <w:r>
        <w:t>Requests an Admin Enters Directly</w:t>
      </w:r>
    </w:p>
    <w:p>
      <w:r>
        <w:t xml:space="preserve">Not every parent uses the website — some call or message the branch directly. An admin can enter that request on the parent's behalf from Tuition Requests → </w:t>
      </w:r>
      <w:r>
        <w:rPr>
          <w:rFonts w:ascii="Consolas" w:hAnsi="Consolas"/>
          <w:sz w:val="21"/>
        </w:rPr>
        <w:t>Post Tuition</w:t>
      </w:r>
      <w:r>
        <w:t xml:space="preserve">; it lands in the same New Requests queue as a normal submission and goes through the same confirm/reject flow. The equivalent exists for schools: Admin → School Contact → </w:t>
      </w:r>
      <w:r>
        <w:rPr>
          <w:rFonts w:ascii="Consolas" w:hAnsi="Consolas"/>
          <w:sz w:val="21"/>
        </w:rPr>
        <w:t>Post School Enquiry</w:t>
      </w:r>
      <w:r>
        <w:t xml:space="preserve"> creates a school partnership enquiry exactly as if the school had used the For Schools page themselves.</w:t>
      </w:r>
    </w:p>
    <w:p>
      <w:pPr>
        <w:pStyle w:val="Heading3"/>
      </w:pPr>
      <w:r>
        <w:t>Rejected Requests Clean Themselves Up</w:t>
      </w:r>
    </w:p>
    <w:p>
      <w:r>
        <w:t xml:space="preserve">A rejected request is kept for 30 days, in case anyone needs to review why, then deleted automatically by a scheduled job. An admin can also clear all of a branch's rejected requests immediately from the </w:t>
      </w:r>
      <w:r>
        <w:rPr>
          <w:rFonts w:ascii="Consolas" w:hAnsi="Consolas"/>
          <w:sz w:val="21"/>
        </w:rPr>
        <w:t>Rejected</w:t>
      </w:r>
      <w:r>
        <w:t xml:space="preserve"> tab, without waiting.</w:t>
      </w:r>
    </w:p>
    <w:p>
      <w:pPr>
        <w:jc w:val="center"/>
      </w:pPr>
      <w:r>
        <w:rPr>
          <w:b/>
          <w:color w:val="4B5563"/>
          <w:sz w:val="28"/>
        </w:rPr>
        <w:t>PART II</w:t>
      </w:r>
    </w:p>
    <w:p>
      <w:pPr>
        <w:jc w:val="center"/>
      </w:pPr>
      <w:r>
        <w:rPr>
          <w:b/>
          <w:color w:val="006C49"/>
          <w:sz w:val="52"/>
        </w:rPr>
        <w:t>Running the Platform Day to Day</w:t>
      </w:r>
    </w:p>
    <w:p/>
    <w:p>
      <w:pPr>
        <w:pStyle w:val="Heading1"/>
      </w:pPr>
      <w:r>
        <w:t>Chapter 4 — Branches and How Routing Works</w:t>
      </w:r>
    </w:p>
    <w:p>
      <w:r>
        <w:rPr>
          <w:b w:val="0"/>
          <w:i w:val="0"/>
        </w:rPr>
        <w:t>A Branch represents a regional office (e.g. “Kathmandu Branch”). Every Branch Admin belongs to exactly one branch. When a request or a tutor profile comes in, the system matches the location's Local Government name against each branch's recorded city — an exact or partial name match, not a guarantee. If nothing matches, the record is left unrouted, visible only to the Super Admin. When adding a new branch, make sure its recorded city closely matches the real place name it should cover.</w:t>
      </w:r>
    </w:p>
    <w:p>
      <w:r>
        <w:rPr>
          <w:b w:val="0"/>
          <w:i w:val="0"/>
        </w:rPr>
        <w:t>A Branch Admin cannot see or act on another branch's tutors, requests, applications, or conversations — this is enforced everywhere on the server, not just hidden in the menu, and it was directly, adversarially tested (see Part V).</w:t>
      </w:r>
    </w:p>
    <w:p>
      <w:pPr>
        <w:pStyle w:val="Heading1"/>
      </w:pPr>
      <w:r>
        <w:t>Chapter 5 — Tutor Verification and Suspension</w:t>
      </w:r>
    </w:p>
    <w:tbl>
      <w:tblPr>
        <w:tblStyle w:val="LightGrid-Accent1"/>
        <w:tblW w:type="auto" w:w="0"/>
        <w:jc w:val="center"/>
        <w:tblLook w:firstColumn="1" w:firstRow="1" w:lastColumn="0" w:lastRow="0" w:noHBand="0" w:noVBand="1" w:val="04A0"/>
      </w:tblPr>
      <w:tblGrid>
        <w:gridCol w:w="4320"/>
        <w:gridCol w:w="4320"/>
      </w:tblGrid>
      <w:tr>
        <w:tc>
          <w:tcPr>
            <w:tcW w:type="dxa" w:w="4320"/>
            <w:shd w:fill="006c49"/>
          </w:tcPr>
          <w:p>
            <w:r>
              <w:rPr>
                <w:b/>
                <w:color w:val="FFFFFF"/>
              </w:rPr>
              <w:t>Status</w:t>
            </w:r>
          </w:p>
        </w:tc>
        <w:tc>
          <w:tcPr>
            <w:tcW w:type="dxa" w:w="4320"/>
            <w:shd w:fill="006c49"/>
          </w:tcPr>
          <w:p>
            <w:r>
              <w:rPr>
                <w:b/>
                <w:color w:val="FFFFFF"/>
              </w:rPr>
              <w:t>Meaning</w:t>
            </w:r>
          </w:p>
        </w:tc>
      </w:tr>
      <w:tr>
        <w:tc>
          <w:tcPr>
            <w:tcW w:type="dxa" w:w="4320"/>
          </w:tcPr>
          <w:p>
            <w:r>
              <w:t>Profile Incomplete</w:t>
            </w:r>
          </w:p>
        </w:tc>
        <w:tc>
          <w:tcPr>
            <w:tcW w:type="dxa" w:w="4320"/>
          </w:tcPr>
          <w:p>
            <w:r>
              <w:t>Just signed up, still filling out their profile.</w:t>
            </w:r>
          </w:p>
        </w:tc>
      </w:tr>
      <w:tr>
        <w:tc>
          <w:tcPr>
            <w:tcW w:type="dxa" w:w="4320"/>
          </w:tcPr>
          <w:p>
            <w:r>
              <w:t>Submitted</w:t>
            </w:r>
          </w:p>
        </w:tc>
        <w:tc>
          <w:tcPr>
            <w:tcW w:type="dxa" w:w="4320"/>
          </w:tcPr>
          <w:p>
            <w:r>
              <w:t>Submitted for review for the first time.</w:t>
            </w:r>
          </w:p>
        </w:tc>
      </w:tr>
      <w:tr>
        <w:tc>
          <w:tcPr>
            <w:tcW w:type="dxa" w:w="4320"/>
          </w:tcPr>
          <w:p>
            <w:r>
              <w:t>Under Review</w:t>
            </w:r>
          </w:p>
        </w:tc>
        <w:tc>
          <w:tcPr>
            <w:tcW w:type="dxa" w:w="4320"/>
          </w:tcPr>
          <w:p>
            <w:r>
              <w:t>An admin has started reviewing it.</w:t>
            </w:r>
          </w:p>
        </w:tc>
      </w:tr>
      <w:tr>
        <w:tc>
          <w:tcPr>
            <w:tcW w:type="dxa" w:w="4320"/>
          </w:tcPr>
          <w:p>
            <w:r>
              <w:t>Changes Required</w:t>
            </w:r>
          </w:p>
        </w:tc>
        <w:tc>
          <w:tcPr>
            <w:tcW w:type="dxa" w:w="4320"/>
          </w:tcPr>
          <w:p>
            <w:r>
              <w:t>Rejected with a mandatory reason; the tutor can edit and resubmit.</w:t>
            </w:r>
          </w:p>
        </w:tc>
      </w:tr>
      <w:tr>
        <w:tc>
          <w:tcPr>
            <w:tcW w:type="dxa" w:w="4320"/>
          </w:tcPr>
          <w:p>
            <w:r>
              <w:t>Resubmitted</w:t>
            </w:r>
          </w:p>
        </w:tc>
        <w:tc>
          <w:tcPr>
            <w:tcW w:type="dxa" w:w="4320"/>
          </w:tcPr>
          <w:p>
            <w:r>
              <w:t>Fixed and resubmitted after a rejection.</w:t>
            </w:r>
          </w:p>
        </w:tc>
      </w:tr>
      <w:tr>
        <w:tc>
          <w:tcPr>
            <w:tcW w:type="dxa" w:w="4320"/>
          </w:tcPr>
          <w:p>
            <w:r>
              <w:t>Verified</w:t>
            </w:r>
          </w:p>
        </w:tc>
        <w:tc>
          <w:tcPr>
            <w:tcW w:type="dxa" w:w="4320"/>
          </w:tcPr>
          <w:p>
            <w:r>
              <w:t>Approved — can now apply to open tuitions.</w:t>
            </w:r>
          </w:p>
        </w:tc>
      </w:tr>
      <w:tr>
        <w:tc>
          <w:tcPr>
            <w:tcW w:type="dxa" w:w="4320"/>
          </w:tcPr>
          <w:p>
            <w:r>
              <w:t>Suspended</w:t>
            </w:r>
          </w:p>
        </w:tc>
        <w:tc>
          <w:tcPr>
            <w:tcW w:type="dxa" w:w="4320"/>
          </w:tcPr>
          <w:p>
            <w:r>
              <w:t>Blocked from every action until an admin reactivates them.</w:t>
            </w:r>
          </w:p>
        </w:tc>
      </w:tr>
    </w:tbl>
    <w:p/>
    <w:p>
      <w:r>
        <w:rPr>
          <w:b w:val="0"/>
          <w:i w:val="0"/>
        </w:rPr>
        <w:t>Suspension is a hard stop: it's enforced on every action the tutor could take, not just on the pages they see — confirmed directly during testing by attempting to bypass the visible screens entirely.</w:t>
      </w:r>
    </w:p>
    <w:p>
      <w:pPr>
        <w:pStyle w:val="Heading1"/>
      </w:pPr>
      <w:r>
        <w:t>Chapter 6 — Messaging and Notifications</w:t>
      </w:r>
    </w:p>
    <w:p>
      <w:r>
        <w:rPr>
          <w:b w:val="0"/>
          <w:i w:val="0"/>
        </w:rPr>
        <w:t>There is one conversation per tutor/branch pair — a focused thread, not a general chat system. Either side can start it, from either the Applicants list on a tuition request or the Messages section directly. Messages arrive in real time on both sides — nothing needs refreshing — and the Messages section itself is a single page split into a conversation list and the open thread, side by side on a wide screen and one at a time on a phone, the way a modern chat app works.</w:t>
      </w:r>
    </w:p>
    <w:p>
      <w:r>
        <w:rPr>
          <w:b w:val="0"/>
          <w:i w:val="0"/>
        </w:rPr>
        <w:t>One nuance: an admin can only message a tutor who belongs to their own branch. Since a tutor can apply to a tuition in a different branch, an admin occasionally can't message an applicant to their own request if that applicant's home branch is elsewhere — this is intentional current behavior, not a bug, and can be revisited if it becomes a real problem in practice.</w:t>
      </w:r>
    </w:p>
    <w:p>
      <w:r>
        <w:rPr>
          <w:b w:val="0"/>
          <w:i w:val="0"/>
        </w:rPr>
        <w:t>Notifications are a real in-app bell for both tutors and admins — new submissions, approvals, new messages, assignments — each linking to the relevant page.</w:t>
      </w:r>
    </w:p>
    <w:p>
      <w:r>
        <w:br w:type="page"/>
      </w:r>
    </w:p>
    <w:p>
      <w:pPr>
        <w:pStyle w:val="Heading3"/>
      </w:pPr>
      <w:r>
        <w:t>Contact Queries and School Enquiries</w:t>
      </w:r>
    </w:p>
    <w:p>
      <w:r>
        <w:t xml:space="preserve">Separate from tutor messaging, two public forms feed their own admin inboxes: the general Contact Us form (Admin → </w:t>
      </w:r>
      <w:r>
        <w:rPr>
          <w:rFonts w:ascii="Consolas" w:hAnsi="Consolas"/>
          <w:sz w:val="21"/>
        </w:rPr>
        <w:t>Contact Queries</w:t>
      </w:r>
      <w:r>
        <w:t xml:space="preserve">) and the For Schools partnership form (Admin → </w:t>
      </w:r>
      <w:r>
        <w:rPr>
          <w:rFonts w:ascii="Consolas" w:hAnsi="Consolas"/>
          <w:sz w:val="21"/>
        </w:rPr>
        <w:t>School Contact</w:t>
      </w:r>
      <w:r>
        <w:t>). Both let an admin reply by email and are marked read once opened. An admin can also log one of these on someone's behalf — see “Requests an Admin Enters Directly” above.</w:t>
      </w:r>
    </w:p>
    <w:p>
      <w:pPr>
        <w:jc w:val="center"/>
      </w:pPr>
      <w:r>
        <w:rPr>
          <w:b/>
          <w:color w:val="4B5563"/>
          <w:sz w:val="28"/>
        </w:rPr>
        <w:t>PART III</w:t>
      </w:r>
    </w:p>
    <w:p>
      <w:pPr>
        <w:jc w:val="center"/>
      </w:pPr>
      <w:r>
        <w:rPr>
          <w:b/>
          <w:color w:val="006C49"/>
          <w:sz w:val="52"/>
        </w:rPr>
        <w:t>Managing Accounts, Roles, and Data</w:t>
      </w:r>
    </w:p>
    <w:p/>
    <w:p>
      <w:r>
        <w:rPr>
          <w:b w:val="0"/>
          <w:i/>
        </w:rPr>
        <w:t>This is the part of the book you'll come back to most often. It walks through exactly how to find one person's account among thousands, and exactly how to change what they're allowed to do — both without touching any code.</w:t>
      </w:r>
    </w:p>
    <w:p>
      <w:pPr>
        <w:pStyle w:val="Heading1"/>
      </w:pPr>
      <w:r>
        <w:t>Chapter 7 — The Role Codes</w:t>
      </w:r>
    </w:p>
    <w:p>
      <w:r>
        <w:rPr>
          <w:b w:val="0"/>
          <w:i w:val="0"/>
        </w:rPr>
        <w:t>Every login in the system — every Tutor, every Branch Admin, every Super Admin — has a role stored as one of exactly three text values. These are the literal values stored in the database; you'll need the exact spelling (capital letters, underscore) when you edit one directly, which Chapter 9 walks through.</w:t>
      </w:r>
    </w:p>
    <w:tbl>
      <w:tblPr>
        <w:tblStyle w:val="LightGrid-Accent1"/>
        <w:tblW w:type="auto" w:w="0"/>
        <w:jc w:val="center"/>
        <w:tblLook w:firstColumn="1" w:firstRow="1" w:lastColumn="0" w:lastRow="0" w:noHBand="0" w:noVBand="1" w:val="04A0"/>
      </w:tblPr>
      <w:tblGrid>
        <w:gridCol w:w="4320"/>
        <w:gridCol w:w="4320"/>
      </w:tblGrid>
      <w:tr>
        <w:tc>
          <w:tcPr>
            <w:tcW w:type="dxa" w:w="4320"/>
            <w:shd w:fill="006c49"/>
          </w:tcPr>
          <w:p>
            <w:r>
              <w:rPr>
                <w:b/>
                <w:color w:val="FFFFFF"/>
              </w:rPr>
              <w:t>Role code (exact)</w:t>
            </w:r>
          </w:p>
        </w:tc>
        <w:tc>
          <w:tcPr>
            <w:tcW w:type="dxa" w:w="4320"/>
            <w:shd w:fill="006c49"/>
          </w:tcPr>
          <w:p>
            <w:r>
              <w:rPr>
                <w:b/>
                <w:color w:val="FFFFFF"/>
              </w:rPr>
              <w:t>Who this is</w:t>
            </w:r>
          </w:p>
        </w:tc>
      </w:tr>
      <w:tr>
        <w:tc>
          <w:tcPr>
            <w:tcW w:type="dxa" w:w="4320"/>
          </w:tcPr>
          <w:p>
            <w:r>
              <w:t>SUPER_ADMIN</w:t>
            </w:r>
          </w:p>
        </w:tc>
        <w:tc>
          <w:tcPr>
            <w:tcW w:type="dxa" w:w="4320"/>
          </w:tcPr>
          <w:p>
            <w:r>
              <w:t>Full access — every branch, can create new branches and new admin accounts.</w:t>
            </w:r>
          </w:p>
        </w:tc>
      </w:tr>
      <w:tr>
        <w:tc>
          <w:tcPr>
            <w:tcW w:type="dxa" w:w="4320"/>
          </w:tcPr>
          <w:p>
            <w:r>
              <w:t>BRANCH_ADMIN</w:t>
            </w:r>
          </w:p>
        </w:tc>
        <w:tc>
          <w:tcPr>
            <w:tcW w:type="dxa" w:w="4320"/>
          </w:tcPr>
          <w:p>
            <w:r>
              <w:t>Access to one branch only — also needs a Branch assigned (see Chapter 9).</w:t>
            </w:r>
          </w:p>
        </w:tc>
      </w:tr>
      <w:tr>
        <w:tc>
          <w:tcPr>
            <w:tcW w:type="dxa" w:w="4320"/>
          </w:tcPr>
          <w:p>
            <w:r>
              <w:t>TUTOR</w:t>
            </w:r>
          </w:p>
        </w:tc>
        <w:tc>
          <w:tcPr>
            <w:tcW w:type="dxa" w:w="4320"/>
          </w:tcPr>
          <w:p>
            <w:r>
              <w:t>A registered tutor. This is the only role anyone can ever get by signing up on the website themselves.</w:t>
            </w:r>
          </w:p>
        </w:tc>
      </w:tr>
    </w:tbl>
    <w:p/>
    <w:p>
      <w:r>
        <w:rPr>
          <w:b w:val="0"/>
          <w:i w:val="0"/>
        </w:rPr>
        <w:t>There is deliberately no self-service way for anyone to make themselves a Branch Admin or Super Admin through the website — the public sign-up screen can only ever produce a Tutor account. This is a security decision, not an oversight: it means the only way someone becomes an admin is because you (or your developer) made a specific decision to grant it, either by running a setup command for a brand-new admin (Chapter 10) or by editing an existing account's role directly (Chapter 9).</w:t>
      </w:r>
    </w:p>
    <w:p>
      <w:r>
        <w:rPr>
          <w:b w:val="0"/>
          <w:i w:val="0"/>
        </w:rPr>
        <w:t>There is also no “Parent” or “Student” login of any kind — parents never create accounts. A parent's and student's information exists only as records tied to the request they submitted, not as something anyone signs into.</w:t>
      </w:r>
    </w:p>
    <w:p>
      <w:pPr>
        <w:pStyle w:val="Heading1"/>
      </w:pPr>
      <w:r>
        <w:t>Chapter 8 — Finding One Person Among Thousands</w:t>
      </w:r>
    </w:p>
    <w:p>
      <w:r>
        <w:rPr>
          <w:b w:val="0"/>
          <w:i w:val="0"/>
        </w:rPr>
        <w:t xml:space="preserve">The database behind Tuition Serve (Cloud Firestore) is not a spreadsheet or a SQL database — there's no simple search box that searches everything at once the way you might expect. But finding one specific account, even with ten thousand people in the system, is fast and reliable once you know the trick: </w:t>
      </w:r>
    </w:p>
    <w:p>
      <w:r>
        <w:rPr>
          <w:b/>
        </w:rPr>
        <w:t>look the person up by email in Authentication first, not by scrolling through Firestore.</w:t>
      </w:r>
    </w:p>
    <w:p>
      <w:r>
        <w:rPr>
          <w:b w:val="0"/>
          <w:i w:val="0"/>
        </w:rPr>
        <w:t>Here is the exact, reliable path:</w:t>
      </w:r>
    </w:p>
    <w:p>
      <w:pPr>
        <w:ind w:left="360"/>
      </w:pPr>
      <w:r>
        <w:rPr>
          <w:b/>
        </w:rPr>
        <w:t xml:space="preserve">1. </w:t>
      </w:r>
      <w:r>
        <w:t xml:space="preserve">Go to </w:t>
      </w:r>
      <w:r>
        <w:rPr>
          <w:rFonts w:ascii="Consolas" w:hAnsi="Consolas"/>
          <w:color w:val="004A33"/>
          <w:sz w:val="21"/>
        </w:rPr>
        <w:t>console.firebase.google.com</w:t>
      </w:r>
      <w:r>
        <w:t xml:space="preserve"> and open the project.</w:t>
      </w:r>
    </w:p>
    <w:p>
      <w:pPr>
        <w:ind w:left="360"/>
      </w:pPr>
      <w:r>
        <w:rPr>
          <w:b/>
        </w:rPr>
        <w:t xml:space="preserve">2. </w:t>
      </w:r>
      <w:r>
        <w:t xml:space="preserve">In the left sidebar, click </w:t>
      </w:r>
      <w:r>
        <w:rPr>
          <w:rFonts w:ascii="Consolas" w:hAnsi="Consolas"/>
          <w:color w:val="004A33"/>
          <w:sz w:val="21"/>
        </w:rPr>
        <w:t>Authentication</w:t>
      </w:r>
      <w:r>
        <w:t xml:space="preserve">, then the </w:t>
      </w:r>
      <w:r>
        <w:rPr>
          <w:rFonts w:ascii="Consolas" w:hAnsi="Consolas"/>
          <w:color w:val="004A33"/>
          <w:sz w:val="21"/>
        </w:rPr>
        <w:t>Users</w:t>
      </w:r>
      <w:r>
        <w:t xml:space="preserve"> tab.</w:t>
      </w:r>
    </w:p>
    <w:p>
      <w:pPr>
        <w:ind w:left="360"/>
      </w:pPr>
      <w:r>
        <w:rPr>
          <w:b/>
        </w:rPr>
        <w:t xml:space="preserve">3. </w:t>
      </w:r>
      <w:r>
        <w:t>At the top of the users table there is a search box. Type the person's email address exactly. This searches instantly, even across thousands of users.</w:t>
      </w:r>
    </w:p>
    <w:p>
      <w:pPr>
        <w:ind w:left="360"/>
      </w:pPr>
      <w:r>
        <w:rPr>
          <w:b/>
        </w:rPr>
        <w:t xml:space="preserve">4. </w:t>
      </w:r>
      <w:r>
        <w:t xml:space="preserve">Click on the matching row. You'll see a field called </w:t>
      </w:r>
      <w:r>
        <w:rPr>
          <w:rFonts w:ascii="Consolas" w:hAnsi="Consolas"/>
          <w:color w:val="004A33"/>
          <w:sz w:val="21"/>
        </w:rPr>
        <w:t>User UID</w:t>
      </w:r>
      <w:r>
        <w:t xml:space="preserve"> — a long string of letters and numbers. Copy it.</w:t>
      </w:r>
    </w:p>
    <w:p>
      <w:pPr>
        <w:ind w:left="360"/>
      </w:pPr>
      <w:r>
        <w:rPr>
          <w:b/>
        </w:rPr>
        <w:t xml:space="preserve">5. </w:t>
      </w:r>
      <w:r>
        <w:t xml:space="preserve">Now click </w:t>
      </w:r>
      <w:r>
        <w:rPr>
          <w:rFonts w:ascii="Consolas" w:hAnsi="Consolas"/>
          <w:color w:val="004A33"/>
          <w:sz w:val="21"/>
        </w:rPr>
        <w:t>Firestore Database</w:t>
      </w:r>
      <w:r>
        <w:t xml:space="preserve"> in the left sidebar, then open the </w:t>
      </w:r>
      <w:r>
        <w:rPr>
          <w:rFonts w:ascii="Consolas" w:hAnsi="Consolas"/>
          <w:color w:val="004A33"/>
          <w:sz w:val="21"/>
        </w:rPr>
        <w:t>userAccounts</w:t>
      </w:r>
      <w:r>
        <w:t xml:space="preserve"> collection.</w:t>
      </w:r>
    </w:p>
    <w:p>
      <w:pPr>
        <w:ind w:left="360"/>
      </w:pPr>
      <w:r>
        <w:rPr>
          <w:b/>
        </w:rPr>
        <w:t xml:space="preserve">6. </w:t>
      </w:r>
      <w:r>
        <w:t>You do not need to scroll or search this list — every document in this collection is named exactly after the User UID you just copied. Paste it into the document-ID search at the top, or scroll to find that exact ID. That document is that person's account.</w:t>
      </w:r>
    </w:p>
    <w:p>
      <w:r>
        <w:rPr>
          <w:b w:val="0"/>
          <w:i w:val="0"/>
        </w:rPr>
        <w:t>This works no matter how many accounts exist, because you're not searching Firestore at all in the way you might expect — you're using Authentication's fast email search to get an exact key, then jumping straight to the one document with that key. That's the trick.</w:t>
      </w:r>
    </w:p>
    <w:p>
      <w:pPr>
        <w:pStyle w:val="Heading3"/>
      </w:pPr>
      <w:r>
        <w:t>If you don't know their email</w:t>
      </w:r>
    </w:p>
    <w:p>
      <w:r>
        <w:rPr>
          <w:b w:val="0"/>
          <w:i w:val="0"/>
        </w:rPr>
        <w:t xml:space="preserve">If you only know, say, a tutor's name or their Tutor UID (like TS-T-000127 — see Part IV) rather than their email, Firestore's own Data view has a filter tool: open the </w:t>
      </w:r>
      <w:r>
        <w:rPr>
          <w:rFonts w:ascii="Consolas" w:hAnsi="Consolas"/>
          <w:color w:val="004A33"/>
          <w:sz w:val="21"/>
        </w:rPr>
        <w:t>tutors</w:t>
      </w:r>
      <w:r>
        <w:t xml:space="preserve"> collection, click the funnel/filter icon near the top of the document list, and add a condition — for example </w:t>
      </w:r>
      <w:r>
        <w:rPr>
          <w:rFonts w:ascii="Consolas" w:hAnsi="Consolas"/>
          <w:color w:val="004A33"/>
          <w:sz w:val="21"/>
        </w:rPr>
        <w:t>tutorUid == "TS-T-000127"</w:t>
      </w:r>
      <w:r>
        <w:t>. This is slower to set up than the email-search method above but works when email isn't what you have.</w:t>
      </w:r>
    </w:p>
    <w:p>
      <w:pPr>
        <w:pStyle w:val="Heading1"/>
      </w:pPr>
      <w:r>
        <w:t>Chapter 9 — Changing an Existing Person's Role</w:t>
      </w:r>
    </w:p>
    <w:p>
      <w:r>
        <w:rPr>
          <w:b w:val="0"/>
          <w:i w:val="0"/>
        </w:rPr>
        <w:t>Once you've found the account's document (Chapter 8), changing their role is a direct edit:</w:t>
      </w:r>
    </w:p>
    <w:p>
      <w:pPr>
        <w:ind w:left="360"/>
      </w:pPr>
      <w:r>
        <w:rPr>
          <w:b/>
        </w:rPr>
        <w:t xml:space="preserve">1. </w:t>
      </w:r>
      <w:r>
        <w:t xml:space="preserve">With the </w:t>
      </w:r>
      <w:r>
        <w:rPr>
          <w:rFonts w:ascii="Consolas" w:hAnsi="Consolas"/>
          <w:color w:val="004A33"/>
          <w:sz w:val="21"/>
        </w:rPr>
        <w:t>userAccounts</w:t>
      </w:r>
      <w:r>
        <w:t xml:space="preserve">/{their UID} document open, click the </w:t>
      </w:r>
      <w:r>
        <w:rPr>
          <w:rFonts w:ascii="Consolas" w:hAnsi="Consolas"/>
          <w:color w:val="004A33"/>
          <w:sz w:val="21"/>
        </w:rPr>
        <w:t>role</w:t>
      </w:r>
      <w:r>
        <w:t xml:space="preserve"> field to edit it.</w:t>
      </w:r>
    </w:p>
    <w:p>
      <w:pPr>
        <w:ind w:left="360"/>
      </w:pPr>
      <w:r>
        <w:rPr>
          <w:b/>
        </w:rPr>
        <w:t xml:space="preserve">2. </w:t>
      </w:r>
      <w:r>
        <w:t xml:space="preserve">Type the exact new role code — one of </w:t>
      </w:r>
      <w:r>
        <w:rPr>
          <w:rFonts w:ascii="Consolas" w:hAnsi="Consolas"/>
          <w:color w:val="004A33"/>
          <w:sz w:val="21"/>
        </w:rPr>
        <w:t>SUPER_ADMIN</w:t>
      </w:r>
      <w:r>
        <w:t xml:space="preserve">, </w:t>
      </w:r>
      <w:r>
        <w:rPr>
          <w:rFonts w:ascii="Consolas" w:hAnsi="Consolas"/>
          <w:color w:val="004A33"/>
          <w:sz w:val="21"/>
        </w:rPr>
        <w:t>BRANCH_ADMIN</w:t>
      </w:r>
      <w:r>
        <w:t xml:space="preserve">, or </w:t>
      </w:r>
      <w:r>
        <w:rPr>
          <w:rFonts w:ascii="Consolas" w:hAnsi="Consolas"/>
          <w:color w:val="004A33"/>
          <w:sz w:val="21"/>
        </w:rPr>
        <w:t>TUTOR</w:t>
      </w:r>
      <w:r>
        <w:t xml:space="preserve"> — capital letters and the underscore matter.</w:t>
      </w:r>
    </w:p>
    <w:p>
      <w:pPr>
        <w:ind w:left="360"/>
      </w:pPr>
      <w:r>
        <w:rPr>
          <w:b/>
        </w:rPr>
        <w:t xml:space="preserve">3. </w:t>
      </w:r>
      <w:r>
        <w:t>If you're assigning BRANCH_ADMIN, you must also set the branchId field on the same document to the ID of the branch they should manage. Open the branches collection in another tab to find the right branch's document ID, and paste it in. A Branch Admin with no branchId set will not be able to do anything, since every action they take is checked against it.</w:t>
      </w:r>
    </w:p>
    <w:p>
      <w:pPr>
        <w:ind w:left="360"/>
      </w:pPr>
      <w:r>
        <w:rPr>
          <w:b/>
        </w:rPr>
        <w:t xml:space="preserve">4. </w:t>
      </w:r>
      <w:r>
        <w:t>Save. The change takes effect on their very next action — they don't need to log out and back in for it to apply, since this is checked fresh from the database on every request.</w:t>
      </w:r>
    </w:p>
    <w:p>
      <w:r>
        <w:rPr>
          <w:b w:val="0"/>
          <w:i/>
        </w:rPr>
        <w:t>A word of caution: this is a direct, unvalidated database edit — the app's own screens would normally stop you from, say, typing a role that doesn't exist. Double-check your spelling before saving.</w:t>
      </w:r>
    </w:p>
    <w:p>
      <w:pPr>
        <w:pStyle w:val="Heading1"/>
      </w:pPr>
      <w:r>
        <w:t>Chapter 10 — Creating a Brand-New Admin Account</w:t>
      </w:r>
    </w:p>
    <w:p>
      <w:r>
        <w:rPr>
          <w:b w:val="0"/>
          <w:i w:val="0"/>
        </w:rPr>
        <w:t>Chapter 9 covers changing an existing account's role. This is different: it's for someone who has never had any account in the system before and needs a Branch Admin or Super Admin login created from nothing — including their password.</w:t>
      </w:r>
    </w:p>
    <w:p>
      <w:r>
        <w:rPr>
          <w:b w:val="0"/>
          <w:i w:val="0"/>
        </w:rPr>
        <w:t>This cannot be done by editing the database, because it also needs to create their actual login identity (their password), which only happens through a setup command. This is something a developer runs for you (or that you can run yourself if you're comfortable in a terminal):</w:t>
      </w:r>
    </w:p>
    <w:p>
      <w:pPr>
        <w:ind w:left="432"/>
        <w:shd w:fill="F1F5F9"/>
      </w:pPr>
      <w:r>
        <w:rPr>
          <w:rFonts w:ascii="Consolas" w:hAnsi="Consolas"/>
          <w:color w:val="0F172A"/>
          <w:sz w:val="20"/>
        </w:rPr>
        <w:t>pnpm provision-admin --role=SUPER_ADMIN --email=name@example.com \</w:t>
        <w:br/>
        <w:t xml:space="preserve">    --password=... --name="Their Name"</w:t>
      </w:r>
    </w:p>
    <w:p>
      <w:r>
        <w:rPr>
          <w:b w:val="0"/>
          <w:i w:val="0"/>
        </w:rPr>
      </w:r>
    </w:p>
    <w:p>
      <w:pPr>
        <w:ind w:left="432"/>
        <w:shd w:fill="F1F5F9"/>
      </w:pPr>
      <w:r>
        <w:rPr>
          <w:rFonts w:ascii="Consolas" w:hAnsi="Consolas"/>
          <w:color w:val="0F172A"/>
          <w:sz w:val="20"/>
        </w:rPr>
        <w:t>pnpm provision-admin --role=BRANCH_ADMIN --email=name@example.com \</w:t>
        <w:br/>
        <w:t xml:space="preserve">    --password=... --name="Their Name" \</w:t>
        <w:br/>
        <w:t xml:space="preserve">    --branch-name="Pokhara" --branch-city="Pokhara"</w:t>
      </w:r>
    </w:p>
    <w:p>
      <w:r>
        <w:rPr>
          <w:b w:val="0"/>
          <w:i w:val="0"/>
        </w:rPr>
        <w:t>The Branch Admin version also creates the branch itself if it doesn't already exist, using the name you give it. There's no in-app screen for this on purpose — every new admin account existing only because someone deliberately ran this command is the security model.</w:t>
      </w:r>
    </w:p>
    <w:p>
      <w:r>
        <w:br w:type="page"/>
      </w:r>
    </w:p>
    <w:p>
      <w:pPr>
        <w:jc w:val="center"/>
      </w:pPr>
      <w:r>
        <w:rPr>
          <w:b/>
          <w:color w:val="4B5563"/>
          <w:sz w:val="28"/>
        </w:rPr>
        <w:t>PART IV</w:t>
      </w:r>
    </w:p>
    <w:p>
      <w:pPr>
        <w:jc w:val="center"/>
      </w:pPr>
      <w:r>
        <w:rPr>
          <w:b/>
          <w:color w:val="006C49"/>
          <w:sz w:val="52"/>
        </w:rPr>
        <w:t>Understanding the Codes You'll See</w:t>
      </w:r>
    </w:p>
    <w:p/>
    <w:p>
      <w:pPr>
        <w:pStyle w:val="Heading1"/>
      </w:pPr>
      <w:r>
        <w:t>Chapter 11 — What TS-T-000127 and Codes Like It Mean</w:t>
      </w:r>
    </w:p>
    <w:p>
      <w:r>
        <w:rPr>
          <w:b w:val="0"/>
          <w:i w:val="0"/>
        </w:rPr>
        <w:t>Throughout the app and the database, you'll see short codes like TS-T-000127 or TS-TU-000045 attached to tutors, tuition requests, and other records. These are simple, permanent, human-readable reference numbers — the equivalent of an order number or a ticket number. They count up one at a time as new records are created, they never repeat, and they're what you'd read out loud or quote in an email — never the long random internal database ID you saw in Chapter 8, which is just for the system's own internal use.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6c49"/>
          </w:tcPr>
          <w:p>
            <w:r>
              <w:rPr>
                <w:b/>
                <w:color w:val="FFFFFF"/>
              </w:rPr>
              <w:t>Code starts with</w:t>
            </w:r>
          </w:p>
        </w:tc>
        <w:tc>
          <w:tcPr>
            <w:tcW w:type="dxa" w:w="2880"/>
            <w:shd w:fill="006c49"/>
          </w:tcPr>
          <w:p>
            <w:r>
              <w:rPr>
                <w:b/>
                <w:color w:val="FFFFFF"/>
              </w:rPr>
              <w:t>What it identifies</w:t>
            </w:r>
          </w:p>
        </w:tc>
        <w:tc>
          <w:tcPr>
            <w:tcW w:type="dxa" w:w="2880"/>
            <w:shd w:fill="006c49"/>
          </w:tcPr>
          <w:p>
            <w:r>
              <w:rPr>
                <w:b/>
                <w:color w:val="FFFFFF"/>
              </w:rPr>
              <w:t>Example</w:t>
            </w:r>
          </w:p>
        </w:tc>
      </w:tr>
      <w:tr>
        <w:tc>
          <w:tcPr>
            <w:tcW w:type="dxa" w:w="2880"/>
          </w:tcPr>
          <w:p>
            <w:r>
              <w:t>TS-T-</w:t>
            </w:r>
          </w:p>
        </w:tc>
        <w:tc>
          <w:tcPr>
            <w:tcW w:type="dxa" w:w="2880"/>
          </w:tcPr>
          <w:p>
            <w:r>
              <w:t>A tutor</w:t>
            </w:r>
          </w:p>
        </w:tc>
        <w:tc>
          <w:tcPr>
            <w:tcW w:type="dxa" w:w="2880"/>
          </w:tcPr>
          <w:p>
            <w:r>
              <w:t>TS-T-000127</w:t>
            </w:r>
          </w:p>
        </w:tc>
      </w:tr>
      <w:tr>
        <w:tc>
          <w:tcPr>
            <w:tcW w:type="dxa" w:w="2880"/>
          </w:tcPr>
          <w:p>
            <w:r>
              <w:t>TS-B-</w:t>
            </w:r>
          </w:p>
        </w:tc>
        <w:tc>
          <w:tcPr>
            <w:tcW w:type="dxa" w:w="2880"/>
          </w:tcPr>
          <w:p>
            <w:r>
              <w:t>A branch</w:t>
            </w:r>
          </w:p>
        </w:tc>
        <w:tc>
          <w:tcPr>
            <w:tcW w:type="dxa" w:w="2880"/>
          </w:tcPr>
          <w:p>
            <w:r>
              <w:t>TS-B-000001</w:t>
            </w:r>
          </w:p>
        </w:tc>
      </w:tr>
      <w:tr>
        <w:tc>
          <w:tcPr>
            <w:tcW w:type="dxa" w:w="2880"/>
          </w:tcPr>
          <w:p>
            <w:r>
              <w:t>TS-TU-</w:t>
            </w:r>
          </w:p>
        </w:tc>
        <w:tc>
          <w:tcPr>
            <w:tcW w:type="dxa" w:w="2880"/>
          </w:tcPr>
          <w:p>
            <w:r>
              <w:t>A tuition request / opportunity</w:t>
            </w:r>
          </w:p>
        </w:tc>
        <w:tc>
          <w:tcPr>
            <w:tcW w:type="dxa" w:w="2880"/>
          </w:tcPr>
          <w:p>
            <w:r>
              <w:t>TS-TU-000045</w:t>
            </w:r>
          </w:p>
        </w:tc>
      </w:tr>
      <w:tr>
        <w:tc>
          <w:tcPr>
            <w:tcW w:type="dxa" w:w="2880"/>
          </w:tcPr>
          <w:p>
            <w:r>
              <w:t>TS-APP-</w:t>
            </w:r>
          </w:p>
        </w:tc>
        <w:tc>
          <w:tcPr>
            <w:tcW w:type="dxa" w:w="2880"/>
          </w:tcPr>
          <w:p>
            <w:r>
              <w:t>One tutor's application to a tuition</w:t>
            </w:r>
          </w:p>
        </w:tc>
        <w:tc>
          <w:tcPr>
            <w:tcW w:type="dxa" w:w="2880"/>
          </w:tcPr>
          <w:p>
            <w:r>
              <w:t>TS-APP-000312</w:t>
            </w:r>
          </w:p>
        </w:tc>
      </w:tr>
      <w:tr>
        <w:tc>
          <w:tcPr>
            <w:tcW w:type="dxa" w:w="2880"/>
          </w:tcPr>
          <w:p>
            <w:r>
              <w:t>TS-ASG-</w:t>
            </w:r>
          </w:p>
        </w:tc>
        <w:tc>
          <w:tcPr>
            <w:tcW w:type="dxa" w:w="2880"/>
          </w:tcPr>
          <w:p>
            <w:r>
              <w:t>An assignment (a confirmed placement)</w:t>
            </w:r>
          </w:p>
        </w:tc>
        <w:tc>
          <w:tcPr>
            <w:tcW w:type="dxa" w:w="2880"/>
          </w:tcPr>
          <w:p>
            <w:r>
              <w:t>TS-ASG-000089</w:t>
            </w:r>
          </w:p>
        </w:tc>
      </w:tr>
      <w:tr>
        <w:tc>
          <w:tcPr>
            <w:tcW w:type="dxa" w:w="2880"/>
          </w:tcPr>
          <w:p>
            <w:r>
              <w:t>TS-CONV-</w:t>
            </w:r>
          </w:p>
        </w:tc>
        <w:tc>
          <w:tcPr>
            <w:tcW w:type="dxa" w:w="2880"/>
          </w:tcPr>
          <w:p>
            <w:r>
              <w:t>A conversation thread</w:t>
            </w:r>
          </w:p>
        </w:tc>
        <w:tc>
          <w:tcPr>
            <w:tcW w:type="dxa" w:w="2880"/>
          </w:tcPr>
          <w:p>
            <w:r>
              <w:t>TS-CONV-000017</w:t>
            </w:r>
          </w:p>
        </w:tc>
      </w:tr>
      <w:tr>
        <w:tc>
          <w:tcPr>
            <w:tcW w:type="dxa" w:w="2880"/>
          </w:tcPr>
          <w:p>
            <w:r>
              <w:t>TS-P-</w:t>
            </w:r>
          </w:p>
        </w:tc>
        <w:tc>
          <w:tcPr>
            <w:tcW w:type="dxa" w:w="2880"/>
          </w:tcPr>
          <w:p>
            <w:r>
              <w:t>A parent</w:t>
            </w:r>
          </w:p>
        </w:tc>
        <w:tc>
          <w:tcPr>
            <w:tcW w:type="dxa" w:w="2880"/>
          </w:tcPr>
          <w:p>
            <w:r>
              <w:t>TS-P-000550</w:t>
            </w:r>
          </w:p>
        </w:tc>
      </w:tr>
    </w:tbl>
    <w:p/>
    <w:p>
      <w:r>
        <w:rPr>
          <w:b w:val="0"/>
          <w:i w:val="0"/>
        </w:rPr>
        <w:t>One practical use: the “Message a Tutor” screen in the admin panel asks for a Tutor UID (the TS-T-... code) rather than a name, precisely because it's guaranteed unique and typo-resistant in a way a name isn't.</w:t>
      </w:r>
    </w:p>
    <w:p>
      <w:r>
        <w:br w:type="page"/>
      </w:r>
    </w:p>
    <w:p>
      <w:pPr>
        <w:jc w:val="center"/>
      </w:pPr>
      <w:r>
        <w:rPr>
          <w:b/>
          <w:color w:val="4B5563"/>
          <w:sz w:val="28"/>
        </w:rPr>
        <w:t>PART V</w:t>
      </w:r>
    </w:p>
    <w:p>
      <w:pPr>
        <w:jc w:val="center"/>
      </w:pPr>
      <w:r>
        <w:rPr>
          <w:b/>
          <w:color w:val="006C49"/>
          <w:sz w:val="52"/>
        </w:rPr>
        <w:t>Security and What Was Tested</w:t>
      </w:r>
    </w:p>
    <w:p/>
    <w:p>
      <w:pPr>
        <w:pStyle w:val="Heading1"/>
      </w:pPr>
      <w:r>
        <w:t>Chapter 12 — What Is Protected, and How</w:t>
      </w:r>
    </w:p>
    <w:p>
      <w:pPr>
        <w:pStyle w:val="ListBullet"/>
      </w:pPr>
      <w:r>
        <w:rPr>
          <w:b/>
        </w:rPr>
        <w:t xml:space="preserve">Exact addresses are private. </w:t>
      </w:r>
      <w:r>
        <w:t>A parent's exact home address is only ever visible to an admin. Tutors only ever see a general area name — confirmed by directly attempting to read it through every tutor-facing page and request; it never appears.</w:t>
      </w:r>
    </w:p>
    <w:p>
      <w:pPr>
        <w:pStyle w:val="ListBullet"/>
      </w:pPr>
      <w:r>
        <w:rPr>
          <w:b/>
        </w:rPr>
        <w:t xml:space="preserve">Branch data is isolated. </w:t>
      </w:r>
      <w:r>
        <w:t>A Branch Admin cannot view, message, approve, reject, assign, or suspend anything belonging to another branch, even by directly editing a web address to try to guess at another branch's records — tested live and confirmed blocked, every time.</w:t>
      </w:r>
    </w:p>
    <w:p>
      <w:pPr>
        <w:pStyle w:val="ListBullet"/>
      </w:pPr>
      <w:r>
        <w:rPr>
          <w:b/>
        </w:rPr>
        <w:t xml:space="preserve">Tutors can't see each other's private data. </w:t>
      </w:r>
      <w:r>
        <w:t>A tutor cannot view another tutor's CV, withdraw another tutor's application, or read or send messages in a conversation that isn't theirs — tested directly in both directions.</w:t>
      </w:r>
    </w:p>
    <w:p>
      <w:pPr>
        <w:pStyle w:val="ListBullet"/>
      </w:pPr>
      <w:r>
        <w:rPr>
          <w:b/>
        </w:rPr>
        <w:t xml:space="preserve">Suspension is enforced everywhere. </w:t>
      </w:r>
      <w:r>
        <w:t>A suspended tutor is blocked from every action on the server, not just hidden from the menus they see — tested by attempting to bypass the visible screens entirely.</w:t>
      </w:r>
    </w:p>
    <w:p>
      <w:pPr>
        <w:pStyle w:val="ListBullet"/>
      </w:pPr>
      <w:r>
        <w:rPr>
          <w:b/>
        </w:rPr>
        <w:t xml:space="preserve">Broken logins fail safely. </w:t>
      </w:r>
      <w:r>
        <w:t>A corrupted or expired login always redirects safely to the sign-in page — it never crashes or shows data it shouldn't.</w:t>
      </w:r>
    </w:p>
    <w:p>
      <w:pPr>
        <w:pStyle w:val="ListBullet"/>
      </w:pPr>
      <w:r>
        <w:rPr>
          <w:b/>
        </w:rPr>
        <w:t xml:space="preserve">No public tutor directory. </w:t>
      </w:r>
      <w:r>
        <w:t>There is no public page anywhere that lists tutors or lets anyone browse the pool of tutors — the only way to see a specific tutor's details is as an authorized admin, or as the parent an admin has already matched them with.</w:t>
      </w:r>
    </w:p>
    <w:p>
      <w:pPr>
        <w:pStyle w:val="ListBullet"/>
      </w:pPr>
      <w:r>
        <w:rPr>
          <w:b/>
        </w:rPr>
        <w:t xml:space="preserve">Uploaded files are verified, not just trusted. </w:t>
      </w:r>
      <w:r>
        <w:t>Uploaded CVs and photos are checked against their actual file content, not just the label the browser sent — this specifically closes a known trick where a harmful file is disguised with a “.pdf” name to fool a human reviewer.</w:t>
      </w:r>
    </w:p>
    <w:p>
      <w:pPr>
        <w:pStyle w:val="ListBullet"/>
      </w:pPr>
      <w:r>
        <w:rPr>
          <w:b/>
        </w:rPr>
        <w:t xml:space="preserve">Revoking access works immediately. </w:t>
      </w:r>
      <w:r>
        <w:t>Removing someone's access (disabling their account, or forcibly revoking their login) takes effect on their very next action — not just the next time they try to log in.</w:t>
      </w:r>
    </w:p>
    <w:p>
      <w:r>
        <w:br w:type="page"/>
      </w:r>
    </w:p>
    <w:p>
      <w:pPr>
        <w:jc w:val="center"/>
      </w:pPr>
      <w:r>
        <w:rPr>
          <w:b/>
          <w:color w:val="4B5563"/>
          <w:sz w:val="28"/>
        </w:rPr>
        <w:t>PART VI</w:t>
      </w:r>
    </w:p>
    <w:p>
      <w:pPr>
        <w:jc w:val="center"/>
      </w:pPr>
      <w:r>
        <w:rPr>
          <w:b/>
          <w:color w:val="006C49"/>
          <w:sz w:val="52"/>
        </w:rPr>
        <w:t>Hosting and Deployment</w:t>
      </w:r>
    </w:p>
    <w:p/>
    <w:p>
      <w:pPr>
        <w:pStyle w:val="Heading1"/>
      </w:pPr>
      <w:r>
        <w:t>Chapter 13 — What's Needed to Go Live</w:t>
      </w:r>
    </w:p>
    <w:tbl>
      <w:tblPr>
        <w:tblStyle w:val="LightGrid-Accent1"/>
        <w:tblW w:type="auto" w:w="0"/>
        <w:jc w:val="center"/>
        <w:tblLook w:firstColumn="1" w:firstRow="1" w:lastColumn="0" w:lastRow="0" w:noHBand="0" w:noVBand="1" w:val="04A0"/>
      </w:tblPr>
      <w:tblGrid>
        <w:gridCol w:w="4320"/>
        <w:gridCol w:w="4320"/>
      </w:tblGrid>
      <w:tr>
        <w:tc>
          <w:tcPr>
            <w:tcW w:type="dxa" w:w="4320"/>
            <w:shd w:fill="006c49"/>
          </w:tcPr>
          <w:p>
            <w:r>
              <w:rPr>
                <w:b/>
                <w:color w:val="FFFFFF"/>
              </w:rPr>
              <w:t>Item</w:t>
            </w:r>
          </w:p>
        </w:tc>
        <w:tc>
          <w:tcPr>
            <w:tcW w:type="dxa" w:w="4320"/>
            <w:shd w:fill="006c49"/>
          </w:tcPr>
          <w:p>
            <w:r>
              <w:rPr>
                <w:b/>
                <w:color w:val="FFFFFF"/>
              </w:rPr>
              <w:t>Who provides it</w:t>
            </w:r>
          </w:p>
        </w:tc>
      </w:tr>
      <w:tr>
        <w:tc>
          <w:tcPr>
            <w:tcW w:type="dxa" w:w="4320"/>
          </w:tcPr>
          <w:p>
            <w:r>
              <w:t>A Firebase project on the Blaze (pay-as-you-go) plan</w:t>
            </w:r>
          </w:p>
        </w:tc>
        <w:tc>
          <w:tcPr>
            <w:tcW w:type="dxa" w:w="4320"/>
          </w:tcPr>
          <w:p>
            <w:r>
              <w:t>You / the client — needed for file storage; the rest works on the free plan.</w:t>
            </w:r>
          </w:p>
        </w:tc>
      </w:tr>
      <w:tr>
        <w:tc>
          <w:tcPr>
            <w:tcW w:type="dxa" w:w="4320"/>
          </w:tcPr>
          <w:p>
            <w:r>
              <w:t>A Firebase service account key</w:t>
            </w:r>
          </w:p>
        </w:tc>
        <w:tc>
          <w:tcPr>
            <w:tcW w:type="dxa" w:w="4320"/>
          </w:tcPr>
          <w:p>
            <w:r>
              <w:t>Generated from the Firebase Console — kept secret, never shared publicly.</w:t>
            </w:r>
          </w:p>
        </w:tc>
      </w:tr>
      <w:tr>
        <w:tc>
          <w:tcPr>
            <w:tcW w:type="dxa" w:w="4320"/>
          </w:tcPr>
          <w:p>
            <w:r>
              <w:t>A Vercel account with the code repository connected</w:t>
            </w:r>
          </w:p>
        </w:tc>
        <w:tc>
          <w:tcPr>
            <w:tcW w:type="dxa" w:w="4320"/>
          </w:tcPr>
          <w:p>
            <w:r>
              <w:t>Whoever manages hosting — Vercel detects this is a Next.js project automatically.</w:t>
            </w:r>
          </w:p>
        </w:tc>
      </w:tr>
      <w:tr>
        <w:tc>
          <w:tcPr>
            <w:tcW w:type="dxa" w:w="4320"/>
          </w:tcPr>
          <w:p>
            <w:r>
              <w:t>A domain name (optional)</w:t>
            </w:r>
          </w:p>
        </w:tc>
        <w:tc>
          <w:tcPr>
            <w:tcW w:type="dxa" w:w="4320"/>
          </w:tcPr>
          <w:p>
            <w:r>
              <w:t>You / the client, if a custom web address is wanted.</w:t>
            </w:r>
          </w:p>
        </w:tc>
      </w:tr>
      <w:tr>
        <w:tc>
          <w:tcPr>
            <w:tcW w:type="dxa" w:w="4320"/>
          </w:tcPr>
          <w:p>
            <w:r>
              <w:t>A Google AdSense publisher ID (optional)</w:t>
            </w:r>
          </w:p>
        </w:tc>
        <w:tc>
          <w:tcPr>
            <w:tcW w:type="dxa" w:w="4320"/>
          </w:tcPr>
          <w:p>
            <w:r>
              <w:t>You / the client, once an AdSense account exists.</w:t>
            </w:r>
          </w:p>
        </w:tc>
      </w:tr>
    </w:tbl>
    <w:p/>
    <w:p>
      <w:r>
        <w:rPr>
          <w:b w:val="0"/>
          <w:i w:val="0"/>
        </w:rPr>
        <w:t>The tool used to install and build the code (“pnpm”) requires no special knowledge from you — the hosting platform detects and runs it automatically.</w:t>
      </w:r>
    </w:p>
    <w:p>
      <w:r>
        <w:br w:type="page"/>
      </w:r>
    </w:p>
    <w:p>
      <w:pPr>
        <w:pStyle w:val="Heading1"/>
      </w:pPr>
      <w:r>
        <w:t>Appendix A — Technical Glossary</w:t>
      </w:r>
    </w:p>
    <w:p>
      <w:r>
        <w:rPr>
          <w:b w:val="0"/>
          <w:i/>
        </w:rPr>
        <w:t>You are very unlikely to need these day to day — they're here for completeness, and so you have a reference if a developer uses one of these words and you want to know what they mean, not because you'll need to act on any of it yourself.</w:t>
      </w:r>
    </w:p>
    <w:tbl>
      <w:tblPr>
        <w:tblStyle w:val="LightGrid-Accent1"/>
        <w:tblW w:type="auto" w:w="0"/>
        <w:jc w:val="center"/>
        <w:tblLook w:firstColumn="1" w:firstRow="1" w:lastColumn="0" w:lastRow="0" w:noHBand="0" w:noVBand="1" w:val="04A0"/>
      </w:tblPr>
      <w:tblGrid>
        <w:gridCol w:w="4320"/>
        <w:gridCol w:w="4320"/>
      </w:tblGrid>
      <w:tr>
        <w:tc>
          <w:tcPr>
            <w:tcW w:type="dxa" w:w="4320"/>
            <w:shd w:fill="006c49"/>
          </w:tcPr>
          <w:p>
            <w:r>
              <w:rPr>
                <w:b/>
                <w:color w:val="FFFFFF"/>
              </w:rPr>
              <w:t>Term</w:t>
            </w:r>
          </w:p>
        </w:tc>
        <w:tc>
          <w:tcPr>
            <w:tcW w:type="dxa" w:w="4320"/>
            <w:shd w:fill="006c49"/>
          </w:tcPr>
          <w:p>
            <w:r>
              <w:rPr>
                <w:b/>
                <w:color w:val="FFFFFF"/>
              </w:rPr>
              <w:t>Plain-language meaning</w:t>
            </w:r>
          </w:p>
        </w:tc>
      </w:tr>
      <w:tr>
        <w:tc>
          <w:tcPr>
            <w:tcW w:type="dxa" w:w="4320"/>
          </w:tcPr>
          <w:p>
            <w:r>
              <w:t>Firestore</w:t>
            </w:r>
          </w:p>
        </w:tc>
        <w:tc>
          <w:tcPr>
            <w:tcW w:type="dxa" w:w="4320"/>
          </w:tcPr>
          <w:p>
            <w:r>
              <w:t>The database — where every piece of information (tutors, requests, messages...) actually lives.</w:t>
            </w:r>
          </w:p>
        </w:tc>
      </w:tr>
      <w:tr>
        <w:tc>
          <w:tcPr>
            <w:tcW w:type="dxa" w:w="4320"/>
          </w:tcPr>
          <w:p>
            <w:r>
              <w:t>Firebase Authentication</w:t>
            </w:r>
          </w:p>
        </w:tc>
        <w:tc>
          <w:tcPr>
            <w:tcW w:type="dxa" w:w="4320"/>
          </w:tcPr>
          <w:p>
            <w:r>
              <w:t>The system that handles passwords and logins.</w:t>
            </w:r>
          </w:p>
        </w:tc>
      </w:tr>
      <w:tr>
        <w:tc>
          <w:tcPr>
            <w:tcW w:type="dxa" w:w="4320"/>
          </w:tcPr>
          <w:p>
            <w:r>
              <w:t>Collection / Document</w:t>
            </w:r>
          </w:p>
        </w:tc>
        <w:tc>
          <w:tcPr>
            <w:tcW w:type="dxa" w:w="4320"/>
          </w:tcPr>
          <w:p>
            <w:r>
              <w:t>Firestore's version of a folder and a file inside it — e.g. the userAccounts collection holds one document per login.</w:t>
            </w:r>
          </w:p>
        </w:tc>
      </w:tr>
      <w:tr>
        <w:tc>
          <w:tcPr>
            <w:tcW w:type="dxa" w:w="4320"/>
          </w:tcPr>
          <w:p>
            <w:r>
              <w:t>Server action</w:t>
            </w:r>
          </w:p>
        </w:tc>
        <w:tc>
          <w:tcPr>
            <w:tcW w:type="dxa" w:w="4320"/>
          </w:tcPr>
          <w:p>
            <w:r>
              <w:t>A piece of code on the app's own server that performs one specific job (like confirming a request) — the website's buttons trigger these rather than talking to the database directly.</w:t>
            </w:r>
          </w:p>
        </w:tc>
      </w:tr>
      <w:tr>
        <w:tc>
          <w:tcPr>
            <w:tcW w:type="dxa" w:w="4320"/>
          </w:tcPr>
          <w:p>
            <w:r>
              <w:t>Emulator Suite</w:t>
            </w:r>
          </w:p>
        </w:tc>
        <w:tc>
          <w:tcPr>
            <w:tcW w:type="dxa" w:w="4320"/>
          </w:tcPr>
          <w:p>
            <w:r>
              <w:t>A local, offline copy of Firebase used only for testing during development — never real data, never seen by real users.</w:t>
            </w:r>
          </w:p>
        </w:tc>
      </w:tr>
      <w:tr>
        <w:tc>
          <w:tcPr>
            <w:tcW w:type="dxa" w:w="4320"/>
          </w:tcPr>
          <w:p>
            <w:r>
              <w:t>Session cookie</w:t>
            </w:r>
          </w:p>
        </w:tc>
        <w:tc>
          <w:tcPr>
            <w:tcW w:type="dxa" w:w="4320"/>
          </w:tcPr>
          <w:p>
            <w:r>
              <w:t>A small, secure token your browser holds after logging in, so you don't have to log in again on every page.</w:t>
            </w:r>
          </w:p>
        </w:tc>
      </w:tr>
      <w:tr>
        <w:tc>
          <w:tcPr>
            <w:tcW w:type="dxa" w:w="4320"/>
          </w:tcPr>
          <w:p>
            <w:r>
              <w:t>Branch scope / branch-scoped</w:t>
            </w:r>
          </w:p>
        </w:tc>
        <w:tc>
          <w:tcPr>
            <w:tcW w:type="dxa" w:w="4320"/>
          </w:tcPr>
          <w:p>
            <w:r>
              <w:t>Restricted to one region's data — what makes a Branch Admin unable to see other branches.</w:t>
            </w:r>
          </w:p>
        </w:tc>
      </w:tr>
      <w:tr>
        <w:tc>
          <w:tcPr>
            <w:tcW w:type="dxa" w:w="4320"/>
          </w:tcPr>
          <w:p>
            <w:r>
              <w:t>Repository / repo</w:t>
            </w:r>
          </w:p>
        </w:tc>
        <w:tc>
          <w:tcPr>
            <w:tcW w:type="dxa" w:w="4320"/>
          </w:tcPr>
          <w:p>
            <w:r>
              <w:t>The complete set of the app's code, stored in one place (GitHub) so it can be tracked and deployed.</w:t>
            </w:r>
          </w:p>
        </w:tc>
      </w:tr>
      <w:tr>
        <w:tc>
          <w:tcPr>
            <w:tcW w:type="dxa" w:w="4320"/>
          </w:tcPr>
          <w:p>
            <w:r>
              <w:t>Deploy / deployment</w:t>
            </w:r>
          </w:p>
        </w:tc>
        <w:tc>
          <w:tcPr>
            <w:tcW w:type="dxa" w:w="4320"/>
          </w:tcPr>
          <w:p>
            <w:r>
              <w:t>Publishing a new version of the code so real users see it.</w:t>
            </w:r>
          </w:p>
        </w:tc>
      </w:tr>
      <w:tr>
        <w:tc>
          <w:tcPr>
            <w:tcW w:type="dxa" w:w="4320"/>
          </w:tcPr>
          <w:p>
            <w:r>
              <w:t>Environment variable</w:t>
            </w:r>
          </w:p>
        </w:tc>
        <w:tc>
          <w:tcPr>
            <w:tcW w:type="dxa" w:w="4320"/>
          </w:tcPr>
          <w:p>
            <w:r>
              <w:t>A setting (like a password or a project ID) kept outside the code itself, so it can differ between your test setup and the real, live site.</w:t>
            </w:r>
          </w:p>
        </w:tc>
      </w:tr>
    </w:tbl>
    <w:p/>
    <w:p>
      <w:r>
        <w:br w:type="page"/>
      </w:r>
    </w:p>
    <w:p>
      <w:pPr>
        <w:pStyle w:val="Heading1"/>
      </w:pPr>
      <w:r>
        <w:t>Appendix B — Getting Help</w:t>
      </w:r>
    </w:p>
    <w:p>
      <w:r>
        <w:rPr>
          <w:b w:val="0"/>
          <w:i w:val="0"/>
        </w:rPr>
        <w:t>This handbook, together with a separate technical reference document written for developers (and for AI coding assistants picking up the project), should be enough for someone new to continue this project without you having to explain it from scratch.</w:t>
      </w:r>
    </w:p>
    <w:p>
      <w:r>
        <w:rPr>
          <w:b w:val="0"/>
          <w:i w:val="0"/>
        </w:rPr>
        <w:t>If something is behaving unexpectedly and you want to understand what happened before asking a developer, the fastest first check is the auditEvents collection in Firestore (reachable the same way as Chapter 8) — every significant admin decision is logged there with who did it and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C4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C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C4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