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10万吨环己烷Aspen Plus模拟查错报告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生成时间：2026-09-04 13:24    ChemMate V1</w:t>
      </w:r>
    </w:p>
    <w:p>
      <w:pPr>
        <w:pStyle w:val="Heading1"/>
      </w:pPr>
      <w:r>
        <w:t>Aspen Plus 模拟查错分析报告</w:t>
      </w:r>
    </w:p>
    <w:p>
      <w:pPr>
        <w:ind w:firstLine="480" w:firstLineChars="200"/>
        <w:jc w:val="both"/>
      </w:pPr>
      <w:r>
        <w:t>文件路径：C:\Users\Fool\Desktop\ChemMateV1工作台\10万吨环己烷.bkp</w:t>
      </w:r>
    </w:p>
    <w:p>
      <w:pPr>
        <w:ind w:firstLine="480" w:firstLineChars="200"/>
        <w:jc w:val="both"/>
      </w:pPr>
      <w:r>
        <w:t>报告生成日期：2025年5月</w:t>
      </w:r>
    </w:p>
    <w:p>
      <w:pPr>
        <w:pStyle w:val="Heading1"/>
      </w:pPr>
      <w:r>
        <w:t>一、模拟概述</w:t>
      </w:r>
    </w:p>
    <w:p>
      <w:pPr>
        <w:ind w:firstLine="480" w:firstLineChars="200"/>
        <w:jc w:val="both"/>
      </w:pPr>
      <w:r>
        <w:t>本模型为10万吨/年环己烷生产工艺流程，以甲苯（TOLUE-01）和氢气（H2）为原料，经加氢反应生成环己烷（CYCLO-01）和甲烷（CH4），再经冷却、闪蒸分离、精馏提纯得到环己烷产品。流程共包含8个设备模块和12条流股。</w:t>
      </w:r>
    </w:p>
    <w:p>
      <w:pPr>
        <w:pStyle w:val="Heading2"/>
      </w:pPr>
      <w:r>
        <w:t>1.1 流程拓扑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rPr>
          <w:cantSplit/>
          <w:tblHeader/>
        </w:trPr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设备编号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设备类型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输入流股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输出流股</w:t>
            </w:r>
          </w:p>
        </w:tc>
        <w:tc>
          <w:tcPr>
            <w:tcW w:type="dxa" w:w="166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关键参数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泵(Pump)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C7H8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S1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出口压力30 bar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B2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压缩机(Compr)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H2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S2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出口压力30 bar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B3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混合器(Mixer)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S1,S2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S3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出口压力0 bar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B4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加热器(Heater)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S3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S4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出口温度300°C,压力30 bar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B5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化学计量反应器(RStoic)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S4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S5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温度250°C,压力18 bar,转化率99%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B6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冷却器(Heater)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S5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S6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出口温度30°C,压力10 bar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B7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闪蒸罐(Flash2)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S6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S7,S8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温度30°C,压力8 bar</w:t>
            </w:r>
          </w:p>
        </w:tc>
      </w:tr>
      <w:tr>
        <w:trPr>
          <w:cantSplit/>
        </w:trPr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B8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精馏塔(RadFrac)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S8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S9,S10</w:t>
            </w:r>
          </w:p>
        </w:tc>
        <w:tc>
          <w:tcPr>
            <w:tcW w:type="dxa" w:w="166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24块塔板,回流比0.14844,压力1 bar</w:t>
            </w:r>
          </w:p>
        </w:tc>
      </w:tr>
    </w:tbl>
    <w:p>
      <w:pPr>
        <w:pStyle w:val="Heading2"/>
      </w:pPr>
      <w:r>
        <w:t>1.2 组分列表</w:t>
      </w:r>
    </w:p>
    <w:p>
      <w:pPr>
        <w:pStyle w:val="ListBullet"/>
        <w:jc w:val="both"/>
      </w:pPr>
      <w:r>
        <w:t>TOLUE-01：甲苯（原料）</w:t>
      </w:r>
    </w:p>
    <w:p>
      <w:pPr>
        <w:pStyle w:val="ListBullet"/>
        <w:jc w:val="both"/>
      </w:pPr>
      <w:r>
        <w:t>H2：氢气（原料）</w:t>
      </w:r>
    </w:p>
    <w:p>
      <w:pPr>
        <w:pStyle w:val="ListBullet"/>
        <w:jc w:val="both"/>
      </w:pPr>
      <w:r>
        <w:t>CYCLO-01：环己烷（目标产品）</w:t>
      </w:r>
    </w:p>
    <w:p>
      <w:pPr>
        <w:pStyle w:val="ListBullet"/>
        <w:jc w:val="both"/>
      </w:pPr>
      <w:r>
        <w:t>CH4：甲烷（副产物）</w:t>
      </w:r>
    </w:p>
    <w:p>
      <w:pPr>
        <w:pStyle w:val="Heading1"/>
      </w:pPr>
      <w:r>
        <w:t>二、错误诊断</w:t>
      </w:r>
    </w:p>
    <w:p>
      <w:pPr>
        <w:ind w:firstLine="480" w:firstLineChars="200"/>
        <w:jc w:val="both"/>
      </w:pPr>
      <w:r>
        <w:t>模拟状态：error（存在1个错误）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错误编号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错误设备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设备类型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错误信息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B8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RadFrac严格精馏塔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completed with errors</w:t>
            </w:r>
          </w:p>
        </w:tc>
      </w:tr>
    </w:tbl>
    <w:p>
      <w:pPr>
        <w:ind w:firstLine="480" w:firstLineChars="200"/>
        <w:jc w:val="both"/>
      </w:pPr>
      <w:r>
        <w:t>除B8外，其余设备B1~B7均正常运行，模拟整体在精馏塔环节出现收敛或计算错误。</w:t>
      </w:r>
    </w:p>
    <w:p>
      <w:pPr>
        <w:pStyle w:val="Heading1"/>
      </w:pPr>
      <w:r>
        <w:t>三、B8精馏塔详细分析</w:t>
      </w:r>
    </w:p>
    <w:p>
      <w:pPr>
        <w:pStyle w:val="Heading2"/>
      </w:pPr>
      <w:r>
        <w:t>3.1 B8关键操作参数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塔板数(NSTAGE)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块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回流比(BASIS_RR)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0.14844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馏出比(D:F)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0.989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摩尔基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进料位置(FEED_STAGE)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块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塔顶压力(PRES1)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冷凝器类型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全凝器(TOTAL)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再沸器类型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釜式(KETTLE)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计算模式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平衡级(EQUILIBRIUM)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算法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标准(STANDARD)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pStyle w:val="Heading2"/>
      </w:pPr>
      <w:r>
        <w:t>3.2 B8物料衡算检查</w:t>
      </w:r>
    </w:p>
    <w:p>
      <w:pPr>
        <w:ind w:firstLine="480" w:firstLineChars="200"/>
        <w:jc w:val="both"/>
      </w:pPr>
      <w:r>
        <w:t>对B8精馏塔进行进出物料衡算检查，结果显示物料基本平衡，相对误差仅2.8×10⁻⁹，说明错误不在于物料衡算本身，而是塔的收敛计算存在问题。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进料总量(S8)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145.998 kmol/hr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出料总量(S9+S10)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145.998 kmol/hr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残差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-4.09×10⁻⁷ kmol/hr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相对误差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-2.80×10⁻⁹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913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3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B8精馏塔进出物料衡算检查</w:t>
      </w:r>
    </w:p>
    <w:p>
      <w:pPr>
        <w:pStyle w:val="Heading2"/>
      </w:pPr>
      <w:r>
        <w:t>3.3 B8进料组成分析</w:t>
      </w:r>
    </w:p>
    <w:p>
      <w:pPr>
        <w:ind w:firstLine="480" w:firstLineChars="200"/>
        <w:jc w:val="both"/>
      </w:pPr>
      <w:r>
        <w:t>B8的进料S8来自闪蒸罐B7的液相出口，主要成分为环己烷（97.18%），同时含有少量甲苯（0.99%）、甲烷（1.82%）和微量氢气。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摩尔分数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摩尔流量(kmol/hr)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质量流量(kg/hr)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CYCLO-01(环己烷)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0.9718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141.88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11940.76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TOLUE-01(甲苯)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0.0099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1.45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133.68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CH4(甲烷)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0.0182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2.66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42.68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H2(氢气)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0.000052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0.0076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0.015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449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4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B8进料S8组成分析</w:t>
      </w:r>
    </w:p>
    <w:p>
      <w:pPr>
        <w:pStyle w:val="Heading2"/>
      </w:pPr>
      <w:r>
        <w:t>3.4 B8产品分离效果分析</w:t>
      </w:r>
    </w:p>
    <w:p>
      <w:pPr>
        <w:ind w:firstLine="480" w:firstLineChars="200"/>
        <w:jc w:val="both"/>
      </w:pPr>
      <w:r>
        <w:t>塔顶馏出物S9中环己烷纯度为97.77%，但塔底S10中环己烷仍占44.4%，甲苯占55.6%。这说明精馏塔未能有效分离环己烷和甲苯，分离效果极差。对于环己烷（沸点80.7°C）与甲苯（沸点110.6°C）的混合物，理论上精馏分离应较为容易，但当前分离效果远不理想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cantSplit/>
          <w:tblHeader/>
        </w:trPr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流股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位置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温度(°C)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压力(bar)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CYCLO-01摩尔分数</w:t>
            </w:r>
          </w:p>
        </w:tc>
        <w:tc>
          <w:tcPr>
            <w:tcW w:type="dxa" w:w="1383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TOLUE-01摩尔分数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S8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进料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0.9718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0.0099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S9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塔顶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110.0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0.9777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0.0039</w:t>
            </w:r>
          </w:p>
        </w:tc>
      </w:tr>
      <w:tr>
        <w:trPr>
          <w:cantSplit/>
        </w:trPr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S10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塔底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91.5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0.4440</w:t>
            </w:r>
          </w:p>
        </w:tc>
        <w:tc>
          <w:tcPr>
            <w:tcW w:type="dxa" w:w="138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0.5560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2628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B8精馏塔进出处流股温度-压力对比</w:t>
      </w:r>
    </w:p>
    <w:p>
      <w:pPr>
        <w:pStyle w:val="Heading2"/>
      </w:pPr>
      <w:r>
        <w:t>3.5 环己烷沿流程分布</w:t>
      </w:r>
    </w:p>
    <w:p>
      <w:pPr>
        <w:ind w:firstLine="480" w:firstLineChars="200"/>
        <w:jc w:val="both"/>
      </w:pPr>
      <w:r>
        <w:t>从全流程追踪看，环己烷在反应器B5出口S5开始生成（摩尔分数47.3%），经闪蒸后液相S8中富集至97.18%，但在精馏塔B8中未能进一步有效提纯。塔底S10中仍有大量环己烷（0.71 kmol/hr），表明产品损失较大。</w:t>
      </w:r>
    </w:p>
    <w:p>
      <w:r>
        <w:drawing>
          <wp:inline xmlns:a="http://schemas.openxmlformats.org/drawingml/2006/main" xmlns:pic="http://schemas.openxmlformats.org/drawingml/2006/picture">
            <wp:extent cx="5029200" cy="19473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7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环己烷沿流程分布追踪</w:t>
      </w:r>
    </w:p>
    <w:p>
      <w:pPr>
        <w:pStyle w:val="Heading1"/>
      </w:pPr>
      <w:r>
        <w:t>四、可能原因分析</w:t>
      </w:r>
    </w:p>
    <w:p>
      <w:pPr>
        <w:pStyle w:val="Heading2"/>
      </w:pPr>
      <w:r>
        <w:t>原因一：回流比过低导致收敛困难</w:t>
      </w:r>
    </w:p>
    <w:p>
      <w:pPr>
        <w:ind w:firstLine="480" w:firstLineChars="200"/>
        <w:jc w:val="both"/>
      </w:pPr>
      <w:r>
        <w:t>当前回流比仅为0.14844，属于极低回流比。在RadFrac中，低回流比会导致塔内液相流量过小，各塔板上的组成变化不充分，迭代收敛困难。虽然塔有24块塔板，但低回流比下塔的分离能力严重不足，可能导致数值不收敛或收敛到非物理解。此外，极低回流比下RadFrec的Newton/LBP算法可能因雅可比矩阵接近奇异而报错。</w:t>
      </w:r>
    </w:p>
    <w:p>
      <w:pPr>
        <w:pStyle w:val="Heading2"/>
      </w:pPr>
      <w:r>
        <w:t>原因二：馏出比(D:F)设定过于极端</w:t>
      </w:r>
    </w:p>
    <w:p>
      <w:pPr>
        <w:ind w:firstLine="480" w:firstLineChars="200"/>
        <w:jc w:val="both"/>
      </w:pPr>
      <w:r>
        <w:t>当前D:F=0.989（摩尔基），意味着进料中98.9%从塔顶馏出，仅1.1%从塔底排出。对于需要将环己烷（轻组分，97.18%）与甲苯（重组分，0.99%）分离的体系，此馏出比导致塔底流量极小（S10仅0.71 kmol/hr的环己烷），再沸器负荷极低，容易造成塔底区域液相流量接近零，引发数值不稳定和收敛失败。</w:t>
      </w:r>
    </w:p>
    <w:p>
      <w:pPr>
        <w:pStyle w:val="Heading2"/>
      </w:pPr>
      <w:r>
        <w:t>原因三：物性方法可能不匹配</w:t>
      </w:r>
    </w:p>
    <w:p>
      <w:pPr>
        <w:ind w:firstLine="480" w:firstLineChars="200"/>
        <w:jc w:val="both"/>
      </w:pPr>
      <w:r>
        <w:t>全流程统一使用NRTL物性方法。对于环己烷-甲烷-氢气-甲苯体系，NRTL在常压精馏条件下处理烃类混合物通常是合适的，但甲烷在液相中的溶解度计算可能存在偏差。特别是进料中含有1.82%的甲烷，在精馏条件下甲烷的气液平衡行为可能影响塔的收敛。如果NRTL的二元交互参数缺失，Aspen会使用UNIFAC估算，可能引入额外误差。</w:t>
      </w:r>
    </w:p>
    <w:p>
      <w:pPr>
        <w:pStyle w:val="Heading2"/>
      </w:pPr>
      <w:r>
        <w:t>原因四：进料位置与塔板数不匹配</w:t>
      </w:r>
    </w:p>
    <w:p>
      <w:pPr>
        <w:ind w:firstLine="480" w:firstLineChars="200"/>
        <w:jc w:val="both"/>
      </w:pPr>
      <w:r>
        <w:t>进料位置在第12块塔板（共24块），即塔的中部。对于环己烷-甲苯分离体系，进料位置应在精馏段与提馏段的交界处，但由于回流比极低和D:F极端，实际的最优进料位置可能发生偏移，导致塔内出现组成反转或夹紧现象，影响收敛。</w:t>
      </w:r>
    </w:p>
    <w:p>
      <w:pPr>
        <w:pStyle w:val="Heading1"/>
      </w:pPr>
      <w:r>
        <w:t>五、解决方案建议</w:t>
      </w:r>
    </w:p>
    <w:p>
      <w:pPr>
        <w:pStyle w:val="Heading2"/>
      </w:pPr>
      <w:r>
        <w:t>方案一：提高回流比（推荐优先尝试）</w:t>
      </w:r>
    </w:p>
    <w:p>
      <w:pPr>
        <w:ind w:firstLine="480" w:firstLineChars="200"/>
        <w:jc w:val="both"/>
      </w:pPr>
      <w:r>
        <w:t>将回流比从0.14844提高到1.5~3.0范围，改善塔内液相流量分布，提高分离效果并促进收敛。具体操作：</w:t>
      </w:r>
    </w:p>
    <w:p>
      <w:pPr>
        <w:pStyle w:val="ListBullet"/>
        <w:jc w:val="both"/>
      </w:pPr>
      <w:r>
        <w:t>在Aspen中进入B8 &gt; Setup &gt; Specifications页面</w:t>
      </w:r>
    </w:p>
    <w:p>
      <w:pPr>
        <w:pStyle w:val="ListBullet"/>
        <w:jc w:val="both"/>
      </w:pPr>
      <w:r>
        <w:t>将Reflux ratio从0.14844改为2.0（摩尔基）</w:t>
      </w:r>
    </w:p>
    <w:p>
      <w:pPr>
        <w:pStyle w:val="ListBullet"/>
        <w:jc w:val="both"/>
      </w:pPr>
      <w:r>
        <w:t>保持D:F=0.989不变，先尝试收敛</w:t>
      </w:r>
    </w:p>
    <w:p>
      <w:pPr>
        <w:pStyle w:val="ListBullet"/>
        <w:jc w:val="both"/>
      </w:pPr>
      <w:r>
        <w:t>如仍不收敛，可进一步调整到3.0</w:t>
      </w:r>
    </w:p>
    <w:p>
      <w:pPr>
        <w:pStyle w:val="ListBullet"/>
        <w:jc w:val="both"/>
      </w:pPr>
      <w:r>
        <w:t>收敛后可根据产品纯度要求优化回流比</w:t>
      </w:r>
    </w:p>
    <w:p>
      <w:pPr>
        <w:ind w:firstLine="480" w:firstLineChars="200"/>
        <w:jc w:val="both"/>
      </w:pPr>
      <w:r>
        <w:t>预期效果：提高回流比后，塔内液相流量增加，各板组成变化更充分，Newton算法的雅可比矩阵条件数改善，收敛概率大幅提高。同时分离效果也会改善，塔底环己烷含量将下降。</w:t>
      </w:r>
    </w:p>
    <w:p>
      <w:pPr>
        <w:pStyle w:val="Heading2"/>
      </w:pPr>
      <w:r>
        <w:t>方案二：调整馏出比与规格方式</w:t>
      </w:r>
    </w:p>
    <w:p>
      <w:pPr>
        <w:ind w:firstLine="480" w:firstLineChars="200"/>
        <w:jc w:val="both"/>
      </w:pPr>
      <w:r>
        <w:t>将D:F从0.989降低至0.95~0.97，或改用产品纯度规格代替D:F规格。具体操作：</w:t>
      </w:r>
    </w:p>
    <w:p>
      <w:pPr>
        <w:pStyle w:val="ListBullet"/>
        <w:jc w:val="both"/>
      </w:pPr>
      <w:r>
        <w:t>方法A：降低D:F到0.96，使塔底流量增加，改善再沸器区域数值稳定性</w:t>
      </w:r>
    </w:p>
    <w:p>
      <w:pPr>
        <w:pStyle w:val="ListBullet"/>
        <w:jc w:val="both"/>
      </w:pPr>
      <w:r>
        <w:t>方法B：改用塔顶产品纯度规格，如指定S9中CYCLO-01摩尔分数≥0.995</w:t>
      </w:r>
    </w:p>
    <w:p>
      <w:pPr>
        <w:pStyle w:val="ListBullet"/>
        <w:jc w:val="both"/>
      </w:pPr>
      <w:r>
        <w:t>方法C：改用塔底产品流量规格，如指定S10流量为2~3 kmol/hr</w:t>
      </w:r>
    </w:p>
    <w:p>
      <w:pPr>
        <w:pStyle w:val="ListBullet"/>
        <w:jc w:val="both"/>
      </w:pPr>
      <w:r>
        <w:t>在Specifications页面将Spec type从'Distillate to feed ratio'改为'Purity'或'Flow rate'</w:t>
      </w:r>
    </w:p>
    <w:p>
      <w:pPr>
        <w:ind w:firstLine="480" w:firstLineChars="200"/>
        <w:jc w:val="both"/>
      </w:pPr>
      <w:r>
        <w:t>预期效果：增大塔底流量后，再沸器区域液相流量增加，避免数值奇异，改善收敛性。同时可以更直接地控制产品纯度。</w:t>
      </w:r>
    </w:p>
    <w:p>
      <w:pPr>
        <w:pStyle w:val="Heading2"/>
      </w:pPr>
      <w:r>
        <w:t>方案三：修改收敛算法与参数</w:t>
      </w:r>
    </w:p>
    <w:p>
      <w:pPr>
        <w:ind w:firstLine="480" w:firstLineChars="200"/>
        <w:jc w:val="both"/>
      </w:pPr>
      <w:r>
        <w:t>尝试更换RadFrac的收敛算法或调整收敛参数。具体操作：</w:t>
      </w:r>
    </w:p>
    <w:p>
      <w:pPr>
        <w:pStyle w:val="ListBullet"/>
        <w:jc w:val="both"/>
      </w:pPr>
      <w:r>
        <w:t>方法A：在Convergence &gt; Basic页面将Algorithm从Standard改为Newton，或选择Sum-Rates</w:t>
      </w:r>
    </w:p>
    <w:p>
      <w:pPr>
        <w:pStyle w:val="ListBullet"/>
        <w:jc w:val="both"/>
      </w:pPr>
      <w:r>
        <w:t>方法B：增加最大迭代次数（MAXOL）从25到50~100</w:t>
      </w:r>
    </w:p>
    <w:p>
      <w:pPr>
        <w:pStyle w:val="ListBullet"/>
        <w:jc w:val="both"/>
      </w:pPr>
      <w:r>
        <w:t>方法C：在Initialization页面选择不同的初始化方法（如Water-LL），提供更好的初值</w:t>
      </w:r>
    </w:p>
    <w:p>
      <w:pPr>
        <w:pStyle w:val="ListBullet"/>
        <w:jc w:val="both"/>
      </w:pPr>
      <w:r>
        <w:t>方法D：启用Azeotropic或Strongly non-ideal选项，针对非理想体系优化收敛</w:t>
      </w:r>
    </w:p>
    <w:p>
      <w:pPr>
        <w:pStyle w:val="ListBullet"/>
        <w:jc w:val="both"/>
      </w:pPr>
      <w:r>
        <w:t>方法E：先使用DSTWU（简捷精馏）模块进行初步估算，获取初值后切换到RadFrac</w:t>
      </w:r>
    </w:p>
    <w:p>
      <w:pPr>
        <w:ind w:firstLine="480" w:firstLineChars="200"/>
        <w:jc w:val="both"/>
      </w:pPr>
      <w:r>
        <w:t>预期效果：更换算法可改善特定条件下的收敛性能，增加迭代次数给求解器更多收敛机会，更好的初始化可避免陷入局部最优。</w:t>
      </w:r>
    </w:p>
    <w:p>
      <w:pPr>
        <w:pStyle w:val="Heading2"/>
      </w:pPr>
      <w:r>
        <w:t>方案四：检查物性方法与二元参数</w:t>
      </w:r>
    </w:p>
    <w:p>
      <w:pPr>
        <w:ind w:firstLine="480" w:firstLineChars="200"/>
        <w:jc w:val="both"/>
      </w:pPr>
      <w:r>
        <w:t>确认NRTL物性方法的二元交互参数是否完整。具体操作：</w:t>
      </w:r>
    </w:p>
    <w:p>
      <w:pPr>
        <w:pStyle w:val="ListBullet"/>
        <w:jc w:val="both"/>
      </w:pPr>
      <w:r>
        <w:t>进入Properties &gt; Parameters &gt; Binary &gt; NRTL页面，检查所有组分对的二元参数是否存在</w:t>
      </w:r>
    </w:p>
    <w:p>
      <w:pPr>
        <w:pStyle w:val="ListBullet"/>
        <w:jc w:val="both"/>
      </w:pPr>
      <w:r>
        <w:t>重点关注CYCLO-01/TOLUE-01、CYCLO-01/CH4、TOLUE-01/CH4等关键组分对</w:t>
      </w:r>
    </w:p>
    <w:p>
      <w:pPr>
        <w:pStyle w:val="ListBullet"/>
        <w:jc w:val="both"/>
      </w:pPr>
      <w:r>
        <w:t>如参数缺失，可使用UNIFAC或NIST-DIPPR数据库补充</w:t>
      </w:r>
    </w:p>
    <w:p>
      <w:pPr>
        <w:pStyle w:val="ListBullet"/>
        <w:jc w:val="both"/>
      </w:pPr>
      <w:r>
        <w:t>也可考虑使用PENG-ROB（Peng-Robinson）状态方程，对含轻气体（H2、CH4）的烃类体系更为稳健</w:t>
      </w:r>
    </w:p>
    <w:p>
      <w:pPr>
        <w:pStyle w:val="ListBullet"/>
        <w:jc w:val="both"/>
      </w:pPr>
      <w:r>
        <w:t>检查物性方法是否在精馏塔操作条件（1 bar, 30~110°C）下有效</w:t>
      </w:r>
    </w:p>
    <w:p>
      <w:pPr>
        <w:ind w:firstLine="480" w:firstLineChars="200"/>
        <w:jc w:val="both"/>
      </w:pPr>
      <w:r>
        <w:t>预期效果：确保气液平衡计算准确，避免因物性参数缺失导致的数值不稳定。对于含轻气体的体系，Peng-Robinson状态方程可能比NRTL更适合。</w:t>
      </w:r>
    </w:p>
    <w:p>
      <w:pPr>
        <w:pStyle w:val="Heading2"/>
      </w:pPr>
      <w:r>
        <w:t>方案五：调整进料位置与塔板数</w:t>
      </w:r>
    </w:p>
    <w:p>
      <w:pPr>
        <w:ind w:firstLine="480" w:firstLineChars="200"/>
        <w:jc w:val="both"/>
      </w:pPr>
      <w:r>
        <w:t>优化塔的硬件配置参数。具体操作：</w:t>
      </w:r>
    </w:p>
    <w:p>
      <w:pPr>
        <w:pStyle w:val="ListBullet"/>
        <w:jc w:val="both"/>
      </w:pPr>
      <w:r>
        <w:t>使用Aspen的塔板优化功能（Tray Sizing或Tower Sizing）确定最优进料位置</w:t>
      </w:r>
    </w:p>
    <w:p>
      <w:pPr>
        <w:pStyle w:val="ListBullet"/>
        <w:jc w:val="both"/>
      </w:pPr>
      <w:r>
        <w:t>尝试将进料位置从第12块板调整到第10或14块板</w:t>
      </w:r>
    </w:p>
    <w:p>
      <w:pPr>
        <w:pStyle w:val="ListBullet"/>
        <w:jc w:val="both"/>
      </w:pPr>
      <w:r>
        <w:t>检查24块塔板是否足够，对于环己烷-甲苯分离（相对挥发度约2.0），如需高纯度可能需要更多塔板</w:t>
      </w:r>
    </w:p>
    <w:p>
      <w:pPr>
        <w:pStyle w:val="ListBullet"/>
        <w:jc w:val="both"/>
      </w:pPr>
      <w:r>
        <w:t>可先用DSTWU模块估算最小塔板数和最优进料位置</w:t>
      </w:r>
    </w:p>
    <w:p>
      <w:pPr>
        <w:pStyle w:val="ListBullet"/>
        <w:jc w:val="both"/>
      </w:pPr>
      <w:r>
        <w:t>在Design模式下使用Sensitivity Analysis工具扫描进料位置</w:t>
      </w:r>
    </w:p>
    <w:p>
      <w:pPr>
        <w:ind w:firstLine="480" w:firstLineChars="200"/>
        <w:jc w:val="both"/>
      </w:pPr>
      <w:r>
        <w:t>预期效果：合理的进料位置可以避免组成夹紧，改善塔内浓度分布，有助于收敛和分离效果提升。</w:t>
      </w:r>
    </w:p>
    <w:p>
      <w:pPr>
        <w:pStyle w:val="Heading1"/>
      </w:pPr>
      <w:r>
        <w:t>六、综合建议</w:t>
      </w:r>
    </w:p>
    <w:p>
      <w:pPr>
        <w:ind w:firstLine="480" w:firstLineChars="200"/>
        <w:jc w:val="both"/>
      </w:pPr>
      <w:r>
        <w:t>针对B8精馏塔的报错，建议按以下顺序逐步排查和解决：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cantSplit/>
          <w:tblHeader/>
        </w:trPr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操作步骤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预期改善</w:t>
            </w:r>
          </w:p>
        </w:tc>
        <w:tc>
          <w:tcPr>
            <w:tcW w:type="dxa" w:w="2075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风险等级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提高回流比至2.0~3.0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改善收敛性和分离效果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降低D:F至0.96或改纯度规格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改善塔底数值稳定性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更换收敛算法为Newton，增加迭代次数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提高收敛概率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低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检查/更换物性方法（如PENG-ROB）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确保气液平衡计算准确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  <w:tr>
        <w:trPr>
          <w:cantSplit/>
        </w:trPr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优化进料位置和塔板数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改善分离性能</w:t>
            </w:r>
          </w:p>
        </w:tc>
        <w:tc>
          <w:tcPr>
            <w:tcW w:type="dxa" w:w="2075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</w:tr>
    </w:tbl>
    <w:p>
      <w:pPr>
        <w:ind w:firstLine="480" w:firstLineChars="200"/>
        <w:jc w:val="both"/>
      </w:pPr>
      <w:r>
        <w:t>建议优先执行方案一（提高回流比），这是最可能直接解决收敛问题的措施。如果方案一单独不能解决，可组合方案二和方案三同时实施。方案四和方案五作为补充优化手段，在基本收敛后进一步提高模拟精度和分离效果。</w:t>
      </w:r>
    </w:p>
    <w:p>
      <w:pPr>
        <w:pStyle w:val="Heading1"/>
      </w:pPr>
      <w:r>
        <w:t>七、流程其他注意事项</w:t>
      </w:r>
    </w:p>
    <w:p>
      <w:pPr>
        <w:pStyle w:val="ListBullet"/>
        <w:jc w:val="both"/>
      </w:pPr>
      <w:r>
        <w:t>B3混合器出口压力设为0 bar，可能需要明确指定出口压力值（如30 bar），避免压力计算异常</w:t>
      </w:r>
    </w:p>
    <w:p>
      <w:pPr>
        <w:pStyle w:val="ListBullet"/>
        <w:jc w:val="both"/>
      </w:pPr>
      <w:r>
        <w:t>B5反应器转化率设为99%，甲苯转化率较高，需确认反应化学计量方程正确（C6H5CH3 + 3H2 → C6H12 + CH4）</w:t>
      </w:r>
    </w:p>
    <w:p>
      <w:pPr>
        <w:pStyle w:val="ListBullet"/>
        <w:jc w:val="both"/>
      </w:pPr>
      <w:r>
        <w:t>B7闪蒸罐在30°C、8 bar条件下操作，气相S7中含较多CH4（88.6%），液相S8中环己烷纯度97.18%，分离效果合理</w:t>
      </w:r>
    </w:p>
    <w:p>
      <w:pPr>
        <w:pStyle w:val="ListBullet"/>
        <w:jc w:val="both"/>
      </w:pPr>
      <w:r>
        <w:t>S10塔底产品中甲苯含量55.6%、环己烷44.4%，如果目标是获得纯环己烷产品，需大幅改善精馏分离效果</w:t>
      </w:r>
    </w:p>
    <w:p>
      <w:pPr>
        <w:ind w:firstLine="480" w:firstLineChars="200"/>
        <w:jc w:val="both"/>
      </w:pPr>
      <w:r>
        <w:t>——报告结束——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10万吨环己烷Aspen Plus模拟查错报告</dc:title>
  <dc:subject/>
  <dc:creator>ChemMate V1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