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lang w:eastAsia="ru-RU"/>
        </w:rPr>
        <w:t>Московский государственный технический университет имени Н. Э. Баумана.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lang w:eastAsia="ru-RU"/>
        </w:rPr>
        <w:t>Факультет “Информатика и системы управления”.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lang w:eastAsia="ru-RU"/>
        </w:rPr>
        <w:t>Кафедра “Системы обработки информации и управления”.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mc:AlternateContent>
          <mc:Choice Requires="wps">
            <w:drawing>
              <wp:anchor behindDoc="0" distT="0" distB="0" distL="114300" distR="114300" simplePos="0" locked="0" layoutInCell="0" allowOverlap="1" relativeHeight="2">
                <wp:simplePos x="0" y="0"/>
                <wp:positionH relativeFrom="column">
                  <wp:posOffset>342900</wp:posOffset>
                </wp:positionH>
                <wp:positionV relativeFrom="paragraph">
                  <wp:posOffset>101600</wp:posOffset>
                </wp:positionV>
                <wp:extent cx="3770630" cy="1270"/>
                <wp:effectExtent l="0" t="0" r="0" b="0"/>
                <wp:wrapNone/>
                <wp:docPr id="1" name="Прямая соединительная 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pt,8pt" to="449.95pt,8pt" ID="Прямая соединительная линия 1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tbl>
      <w:tblPr>
        <w:tblW w:w="6310" w:type="dxa"/>
        <w:jc w:val="left"/>
        <w:tblInd w:w="3472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3155"/>
        <w:gridCol w:w="3154"/>
      </w:tblGrid>
      <w:tr>
        <w:trPr/>
        <w:tc>
          <w:tcPr>
            <w:tcW w:w="315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Утверждаю:</w:t>
            </w:r>
          </w:p>
        </w:tc>
        <w:tc>
          <w:tcPr>
            <w:tcW w:w="315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785" w:hRule="atLeast"/>
        </w:trPr>
        <w:tc>
          <w:tcPr>
            <w:tcW w:w="315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Галкин В.А.</w:t>
            </w:r>
          </w:p>
        </w:tc>
        <w:tc>
          <w:tcPr>
            <w:tcW w:w="315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"__"_____________2021г.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-142" w:right="-143" w:hanging="0"/>
        <w:jc w:val="center"/>
        <w:rPr>
          <w:rFonts w:ascii="Times New Roman" w:hAnsi="Times New Roman" w:eastAsia="Times New Roman"/>
          <w:sz w:val="32"/>
          <w:szCs w:val="24"/>
          <w:lang w:eastAsia="ru-RU"/>
        </w:rPr>
      </w:pPr>
      <w:r>
        <w:rPr>
          <w:rFonts w:eastAsia="Times New Roman" w:ascii="Times New Roman" w:hAnsi="Times New Roman"/>
          <w:sz w:val="32"/>
          <w:szCs w:val="24"/>
          <w:lang w:eastAsia="ru-RU"/>
        </w:rPr>
      </w:r>
    </w:p>
    <w:p>
      <w:pPr>
        <w:pStyle w:val="Normal"/>
        <w:spacing w:lineRule="auto" w:line="240" w:before="0" w:after="0"/>
        <w:ind w:left="-142" w:right="-143" w:hanging="0"/>
        <w:jc w:val="center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eastAsia="Times New Roman" w:ascii="Times New Roman" w:hAnsi="Times New Roman"/>
          <w:sz w:val="28"/>
          <w:szCs w:val="24"/>
          <w:lang w:eastAsia="ru-RU"/>
        </w:rPr>
        <w:t>Курсовая работа</w:t>
      </w:r>
    </w:p>
    <w:p>
      <w:pPr>
        <w:pStyle w:val="Normal"/>
        <w:spacing w:lineRule="auto" w:line="240" w:before="0" w:after="0"/>
        <w:ind w:left="-142" w:right="-143" w:hanging="0"/>
        <w:jc w:val="center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eastAsia="Times New Roman" w:ascii="Times New Roman" w:hAnsi="Times New Roman"/>
          <w:sz w:val="28"/>
          <w:szCs w:val="24"/>
          <w:lang w:eastAsia="ru-RU"/>
        </w:rPr>
        <w:t>по курсу</w:t>
      </w:r>
    </w:p>
    <w:p>
      <w:pPr>
        <w:pStyle w:val="Normal"/>
        <w:spacing w:lineRule="auto" w:line="240" w:before="0" w:after="0"/>
        <w:ind w:left="-142" w:right="-143" w:hanging="0"/>
        <w:jc w:val="center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eastAsia="Times New Roman" w:ascii="Times New Roman" w:hAnsi="Times New Roman"/>
          <w:sz w:val="28"/>
          <w:szCs w:val="24"/>
          <w:lang w:eastAsia="ru-RU"/>
        </w:rPr>
        <w:t>Сетевые технологии в АСОИУ</w:t>
      </w:r>
    </w:p>
    <w:p>
      <w:pPr>
        <w:pStyle w:val="Normal"/>
        <w:numPr>
          <w:ilvl w:val="0"/>
          <w:numId w:val="0"/>
        </w:numPr>
        <w:spacing w:lineRule="auto" w:line="240" w:before="120" w:after="60"/>
        <w:ind w:right="-142" w:hanging="0"/>
        <w:jc w:val="center"/>
        <w:outlineLvl w:val="4"/>
        <w:rPr>
          <w:rFonts w:ascii="Times New Roman" w:hAnsi="Times New Roman" w:eastAsia="Times New Roman"/>
          <w:bCs/>
          <w:iCs/>
          <w:sz w:val="28"/>
          <w:szCs w:val="36"/>
          <w:lang w:eastAsia="ru-RU"/>
        </w:rPr>
      </w:pPr>
      <w:r>
        <w:rPr>
          <w:rFonts w:eastAsia="Times New Roman" w:ascii="Times New Roman" w:hAnsi="Times New Roman"/>
          <w:bCs/>
          <w:iCs/>
          <w:sz w:val="28"/>
          <w:szCs w:val="36"/>
          <w:lang w:eastAsia="ru-RU"/>
        </w:rPr>
        <w:t>«</w:t>
      </w:r>
      <w:r>
        <w:rPr>
          <w:rFonts w:eastAsia="Times New Roman" w:ascii="Times New Roman" w:hAnsi="Times New Roman"/>
          <w:bCs/>
          <w:iCs/>
          <w:spacing w:val="-3"/>
          <w:sz w:val="28"/>
          <w:szCs w:val="36"/>
          <w:lang w:eastAsia="ru-RU"/>
        </w:rPr>
        <w:t>Программа пересылки файлов</w:t>
      </w:r>
      <w:r>
        <w:rPr>
          <w:rFonts w:eastAsia="Times New Roman" w:ascii="Times New Roman" w:hAnsi="Times New Roman"/>
          <w:bCs/>
          <w:iCs/>
          <w:sz w:val="28"/>
          <w:szCs w:val="36"/>
          <w:lang w:eastAsia="ru-RU"/>
        </w:rPr>
        <w:t>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Cs w:val="24"/>
          <w:lang w:eastAsia="ru-RU"/>
        </w:rPr>
      </w:pPr>
      <w:r>
        <w:rPr>
          <w:rFonts w:eastAsia="Times New Roman" w:ascii="Times New Roman" w:hAnsi="Times New Roman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Cs w:val="24"/>
          <w:u w:val="single"/>
          <w:lang w:eastAsia="ru-RU"/>
        </w:rPr>
      </w:pPr>
      <w:r>
        <w:rPr>
          <w:rFonts w:eastAsia="Times New Roman" w:ascii="Times New Roman" w:hAnsi="Times New Roman"/>
          <w:szCs w:val="24"/>
          <w:u w:val="single"/>
          <w:lang w:eastAsia="ru-RU"/>
        </w:rPr>
        <w:t>Программа и методика испытаний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Cs w:val="24"/>
          <w:lang w:eastAsia="ru-RU"/>
        </w:rPr>
      </w:pPr>
      <w:r>
        <w:rPr>
          <w:rFonts w:eastAsia="Times New Roman" w:ascii="Times New Roman" w:hAnsi="Times New Roman"/>
          <w:szCs w:val="24"/>
          <w:lang w:eastAsia="ru-RU"/>
        </w:rPr>
        <w:t>(вид документа)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Cs w:val="24"/>
          <w:lang w:eastAsia="ru-RU"/>
        </w:rPr>
      </w:pPr>
      <w:r>
        <w:rPr>
          <w:rFonts w:eastAsia="Times New Roman" w:ascii="Times New Roman" w:hAnsi="Times New Roman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Cs w:val="24"/>
          <w:u w:val="single"/>
          <w:lang w:eastAsia="ru-RU"/>
        </w:rPr>
      </w:pPr>
      <w:r>
        <w:rPr>
          <w:rFonts w:eastAsia="Times New Roman" w:ascii="Times New Roman" w:hAnsi="Times New Roman"/>
          <w:szCs w:val="24"/>
          <w:u w:val="single"/>
          <w:lang w:eastAsia="ru-RU"/>
        </w:rPr>
        <w:t>бумага А4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Cs w:val="24"/>
          <w:lang w:eastAsia="ru-RU"/>
        </w:rPr>
      </w:pPr>
      <w:r>
        <w:rPr>
          <w:rFonts w:eastAsia="Times New Roman" w:ascii="Times New Roman" w:hAnsi="Times New Roman"/>
          <w:szCs w:val="24"/>
          <w:lang w:eastAsia="ru-RU"/>
        </w:rPr>
        <w:t>(вид носителя)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Cs w:val="24"/>
          <w:lang w:eastAsia="ru-RU"/>
        </w:rPr>
      </w:pPr>
      <w:r>
        <w:rPr>
          <w:rFonts w:eastAsia="Times New Roman" w:ascii="Times New Roman" w:hAnsi="Times New Roman"/>
          <w:szCs w:val="24"/>
          <w:lang w:eastAsia="ru-RU"/>
        </w:rPr>
        <w:t>4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Cs w:val="24"/>
          <w:lang w:eastAsia="ru-RU"/>
        </w:rPr>
      </w:pPr>
      <w:r>
        <w:rPr>
          <w:rFonts w:eastAsia="Times New Roman" w:ascii="Times New Roman" w:hAnsi="Times New Roman"/>
          <w:szCs w:val="24"/>
          <w:lang w:eastAsia="ru-RU"/>
        </w:rPr>
        <w:t xml:space="preserve"> </w:t>
      </w:r>
      <w:r>
        <w:rPr>
          <w:rFonts w:eastAsia="Times New Roman" w:ascii="Times New Roman" w:hAnsi="Times New Roman"/>
          <w:szCs w:val="24"/>
          <w:lang w:eastAsia="ru-RU"/>
        </w:rPr>
        <w:t>(количество листов)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Вариант 24.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tbl>
      <w:tblPr>
        <w:tblW w:w="6310" w:type="dxa"/>
        <w:jc w:val="left"/>
        <w:tblInd w:w="3472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3261"/>
        <w:gridCol w:w="3048"/>
      </w:tblGrid>
      <w:tr>
        <w:trPr>
          <w:trHeight w:val="339" w:hRule="atLeast"/>
        </w:trPr>
        <w:tc>
          <w:tcPr>
            <w:tcW w:w="326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ИСПОЛНИТЕЛИ:</w:t>
            </w:r>
          </w:p>
        </w:tc>
        <w:tc>
          <w:tcPr>
            <w:tcW w:w="304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32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студенты группы ИУ5-64</w:t>
            </w:r>
          </w:p>
        </w:tc>
        <w:tc>
          <w:tcPr>
            <w:tcW w:w="304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413" w:hRule="atLeast"/>
        </w:trPr>
        <w:tc>
          <w:tcPr>
            <w:tcW w:w="32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righ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sz w:val="28"/>
                <w:szCs w:val="28"/>
                <w:u w:val="single"/>
              </w:rPr>
              <w:t>Сысойкин Е.М</w:t>
            </w:r>
          </w:p>
        </w:tc>
        <w:tc>
          <w:tcPr>
            <w:tcW w:w="3048" w:type="dxa"/>
            <w:tcBorders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_____________________</w:t>
            </w:r>
          </w:p>
        </w:tc>
      </w:tr>
      <w:tr>
        <w:trPr>
          <w:trHeight w:val="435" w:hRule="atLeast"/>
        </w:trPr>
        <w:tc>
          <w:tcPr>
            <w:tcW w:w="32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righ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sz w:val="28"/>
                <w:szCs w:val="28"/>
                <w:u w:val="single"/>
              </w:rPr>
              <w:t>Кан А.Д.</w:t>
            </w:r>
          </w:p>
        </w:tc>
        <w:tc>
          <w:tcPr>
            <w:tcW w:w="3048" w:type="dxa"/>
            <w:tcBorders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_____________________</w:t>
            </w:r>
          </w:p>
        </w:tc>
      </w:tr>
      <w:tr>
        <w:trPr>
          <w:trHeight w:val="527" w:hRule="atLeast"/>
        </w:trPr>
        <w:tc>
          <w:tcPr>
            <w:tcW w:w="32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righ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sz w:val="28"/>
                <w:szCs w:val="28"/>
                <w:u w:val="single"/>
              </w:rPr>
              <w:t>Шпак И.Д.</w:t>
            </w:r>
          </w:p>
        </w:tc>
        <w:tc>
          <w:tcPr>
            <w:tcW w:w="3048" w:type="dxa"/>
            <w:tcBorders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_____________________</w:t>
            </w:r>
          </w:p>
        </w:tc>
      </w:tr>
      <w:tr>
        <w:trPr/>
        <w:tc>
          <w:tcPr>
            <w:tcW w:w="326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04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"__"_____________2021 г.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Москва  2021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rFonts w:ascii="Times New Roman" w:hAnsi="Times New Roman" w:cs="Times New Roman"/>
              <w:color w:val="auto"/>
            </w:rPr>
          </w:pPr>
          <w:r>
            <w:br w:type="page"/>
          </w:r>
          <w:r>
            <w:rPr>
              <w:rFonts w:cs="Times New Roman" w:ascii="Times New Roman" w:hAnsi="Times New Roman"/>
              <w:color w:val="auto"/>
            </w:rPr>
            <w:t>Оглавление</w:t>
          </w:r>
        </w:p>
        <w:p>
          <w:pPr>
            <w:pStyle w:val="Normal"/>
            <w:rPr>
              <w:rFonts w:ascii="Times New Roman" w:hAnsi="Times New Roman"/>
              <w:sz w:val="24"/>
              <w:lang w:eastAsia="ru-RU"/>
            </w:rPr>
          </w:pPr>
          <w:r>
            <w:rPr>
              <w:rFonts w:ascii="Times New Roman" w:hAnsi="Times New Roman"/>
              <w:sz w:val="24"/>
              <w:lang w:eastAsia="ru-RU"/>
            </w:rPr>
          </w:r>
        </w:p>
        <w:p>
          <w:pPr>
            <w:pStyle w:val="Contents1"/>
            <w:tabs>
              <w:tab w:val="clear" w:pos="708"/>
              <w:tab w:val="left" w:pos="44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rFonts w:ascii="Times New Roman" w:hAnsi="Times New Roman"/>
            </w:rPr>
            <w:instrText> TOC \z \o "1-3" \u \h</w:instrText>
          </w:r>
          <w:r>
            <w:rPr>
              <w:webHidden/>
              <w:rStyle w:val="IndexLink"/>
              <w:rFonts w:ascii="Times New Roman" w:hAnsi="Times New Roman"/>
            </w:rPr>
            <w:fldChar w:fldCharType="separate"/>
          </w:r>
          <w:hyperlink w:anchor="_Toc67095625">
            <w:r>
              <w:rPr>
                <w:webHidden/>
                <w:rStyle w:val="IndexLink"/>
                <w:rFonts w:ascii="Times New Roman" w:hAnsi="Times New Roman"/>
              </w:rPr>
              <w:t>1.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</w:rPr>
              <w:t>Объект испытаний.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_Toc67095625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67095626">
            <w:r>
              <w:rPr>
                <w:webHidden/>
                <w:rStyle w:val="IndexLink"/>
                <w:rFonts w:ascii="Times New Roman" w:hAnsi="Times New Roman"/>
              </w:rPr>
              <w:t>2.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</w:rPr>
              <w:t>Цель испытаний.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_Toc67095626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67095627">
            <w:r>
              <w:rPr>
                <w:webHidden/>
                <w:rStyle w:val="IndexLink"/>
                <w:rFonts w:ascii="Times New Roman" w:hAnsi="Times New Roman"/>
              </w:rPr>
              <w:t>3.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</w:rPr>
              <w:t>Требования к объекту испытаний.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_Toc67095627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67095628">
            <w:r>
              <w:rPr>
                <w:webHidden/>
                <w:rStyle w:val="IndexLink"/>
                <w:rFonts w:ascii="Times New Roman" w:hAnsi="Times New Roman"/>
                <w:lang w:eastAsia="ru-RU"/>
              </w:rPr>
              <w:t>4.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  <w:lang w:eastAsia="ru-RU"/>
              </w:rPr>
              <w:t>Требования к программной документации.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_Toc67095628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67095629">
            <w:r>
              <w:rPr>
                <w:webHidden/>
                <w:rStyle w:val="IndexLink"/>
                <w:rFonts w:ascii="Times New Roman" w:hAnsi="Times New Roman"/>
                <w:lang w:eastAsia="ru-RU"/>
              </w:rPr>
              <w:t>5.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  <w:lang w:eastAsia="ru-RU"/>
              </w:rPr>
              <w:t>Средства и порядок испытаний.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_Toc67095629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</w:r>
          <w:r>
            <w:rPr>
              <w:rFonts w:ascii="Times New Roman" w:hAnsi="Times New Roman"/>
            </w:rPr>
            <w:fldChar w:fldCharType="end"/>
          </w:r>
        </w:p>
      </w:sdtContent>
    </w:sdt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>
          <w:rFonts w:ascii="Times New Roman" w:hAnsi="Times New Roman"/>
          <w:color w:val="auto"/>
        </w:rPr>
      </w:pPr>
      <w:bookmarkStart w:id="0" w:name="_Toc67095625"/>
      <w:bookmarkStart w:id="1" w:name="_Toc153687047"/>
      <w:r>
        <w:rPr>
          <w:rFonts w:ascii="Times New Roman" w:hAnsi="Times New Roman"/>
          <w:color w:val="auto"/>
        </w:rPr>
        <w:t>Объект испытаний</w:t>
      </w:r>
      <w:bookmarkEnd w:id="1"/>
      <w:r>
        <w:rPr>
          <w:rFonts w:ascii="Times New Roman" w:hAnsi="Times New Roman"/>
          <w:color w:val="auto"/>
        </w:rPr>
        <w:t>.</w:t>
      </w:r>
      <w:bookmarkEnd w:id="0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Объектом испытания является коммуникационная программа, предназначенная для приёма/передачи файлов между компьютерами, соединёнными нуль-модемным кабелем через интерфейс RS-232C.</w:t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bookmarkStart w:id="2" w:name="_Toc153687048"/>
      <w:bookmarkStart w:id="3" w:name="_Toc450893629"/>
      <w:bookmarkStart w:id="4" w:name="_Toc153687048"/>
      <w:bookmarkStart w:id="5" w:name="_Toc450893629"/>
    </w:p>
    <w:p>
      <w:pPr>
        <w:pStyle w:val="Heading1"/>
        <w:numPr>
          <w:ilvl w:val="0"/>
          <w:numId w:val="1"/>
        </w:numPr>
        <w:rPr>
          <w:rFonts w:ascii="Times New Roman" w:hAnsi="Times New Roman"/>
          <w:color w:val="auto"/>
        </w:rPr>
      </w:pPr>
      <w:bookmarkStart w:id="6" w:name="_Toc153687048"/>
      <w:bookmarkStart w:id="7" w:name="_Toc450893629"/>
      <w:bookmarkStart w:id="8" w:name="_Toc67095626"/>
      <w:r>
        <w:rPr>
          <w:rFonts w:ascii="Times New Roman" w:hAnsi="Times New Roman"/>
          <w:color w:val="auto"/>
        </w:rPr>
        <w:t>Цель испытаний</w:t>
      </w:r>
      <w:bookmarkEnd w:id="6"/>
      <w:bookmarkEnd w:id="7"/>
      <w:r>
        <w:rPr>
          <w:rFonts w:ascii="Times New Roman" w:hAnsi="Times New Roman"/>
          <w:color w:val="auto"/>
        </w:rPr>
        <w:t>.</w:t>
      </w:r>
      <w:bookmarkEnd w:id="8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Целью проведения испытаний является доказательство работоспособности описанного в пункте 1 объекта испытаний.</w:t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bookmarkStart w:id="9" w:name="_Toc153687049"/>
      <w:bookmarkStart w:id="10" w:name="_Toc450893630"/>
      <w:bookmarkStart w:id="11" w:name="_Toc153687049"/>
      <w:bookmarkStart w:id="12" w:name="_Toc450893630"/>
    </w:p>
    <w:p>
      <w:pPr>
        <w:pStyle w:val="Heading1"/>
        <w:numPr>
          <w:ilvl w:val="0"/>
          <w:numId w:val="1"/>
        </w:numPr>
        <w:rPr>
          <w:rFonts w:ascii="Times New Roman" w:hAnsi="Times New Roman"/>
          <w:color w:val="auto"/>
        </w:rPr>
      </w:pPr>
      <w:bookmarkStart w:id="13" w:name="_Toc450893630"/>
      <w:bookmarkStart w:id="14" w:name="_Toc67095627"/>
      <w:r>
        <w:rPr>
          <w:rFonts w:ascii="Times New Roman" w:hAnsi="Times New Roman"/>
          <w:color w:val="auto"/>
        </w:rPr>
        <w:t xml:space="preserve">Требования к </w:t>
      </w:r>
      <w:bookmarkEnd w:id="13"/>
      <w:r>
        <w:rPr>
          <w:rFonts w:ascii="Times New Roman" w:hAnsi="Times New Roman"/>
          <w:color w:val="auto"/>
        </w:rPr>
        <w:t>объекту испытаний</w:t>
      </w:r>
      <w:bookmarkEnd w:id="11"/>
      <w:r>
        <w:rPr>
          <w:rFonts w:ascii="Times New Roman" w:hAnsi="Times New Roman"/>
          <w:color w:val="auto"/>
        </w:rPr>
        <w:t>.</w:t>
      </w:r>
      <w:bookmarkEnd w:id="14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Требования к объекту испытаний представлены в документе «Техническое задание».</w:t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1"/>
        <w:numPr>
          <w:ilvl w:val="0"/>
          <w:numId w:val="1"/>
        </w:numPr>
        <w:rPr>
          <w:rFonts w:ascii="Times New Roman" w:hAnsi="Times New Roman"/>
          <w:color w:val="auto"/>
          <w:lang w:eastAsia="ru-RU"/>
        </w:rPr>
      </w:pPr>
      <w:bookmarkStart w:id="15" w:name="_Toc67095628"/>
      <w:bookmarkStart w:id="16" w:name="_Toc153687050"/>
      <w:bookmarkStart w:id="17" w:name="_Toc450893631"/>
      <w:r>
        <w:rPr>
          <w:rFonts w:ascii="Times New Roman" w:hAnsi="Times New Roman"/>
          <w:color w:val="auto"/>
          <w:lang w:eastAsia="ru-RU"/>
        </w:rPr>
        <w:t>Требования к программной документации</w:t>
      </w:r>
      <w:bookmarkEnd w:id="16"/>
      <w:bookmarkEnd w:id="17"/>
      <w:r>
        <w:rPr>
          <w:rFonts w:ascii="Times New Roman" w:hAnsi="Times New Roman"/>
          <w:color w:val="auto"/>
          <w:lang w:eastAsia="ru-RU"/>
        </w:rPr>
        <w:t>.</w:t>
      </w:r>
      <w:bookmarkEnd w:id="15"/>
    </w:p>
    <w:p>
      <w:pPr>
        <w:pStyle w:val="Normal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</w:r>
    </w:p>
    <w:p>
      <w:pPr>
        <w:pStyle w:val="NoSpacing"/>
        <w:ind w:firstLine="36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Во время проведения испытания должны быть представлены следующие три документа:</w:t>
      </w:r>
    </w:p>
    <w:p>
      <w:pPr>
        <w:pStyle w:val="NoSpacing"/>
        <w:numPr>
          <w:ilvl w:val="0"/>
          <w:numId w:val="2"/>
        </w:numPr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Техническое задание</w:t>
      </w:r>
    </w:p>
    <w:p>
      <w:pPr>
        <w:pStyle w:val="NoSpacing"/>
        <w:numPr>
          <w:ilvl w:val="0"/>
          <w:numId w:val="2"/>
        </w:numPr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Программа и методика испытаний</w:t>
      </w:r>
    </w:p>
    <w:p>
      <w:pPr>
        <w:pStyle w:val="NoSpacing"/>
        <w:numPr>
          <w:ilvl w:val="0"/>
          <w:numId w:val="2"/>
        </w:numPr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Описание программы</w:t>
      </w:r>
    </w:p>
    <w:p>
      <w:pPr>
        <w:pStyle w:val="NoSpacing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Heading1"/>
        <w:numPr>
          <w:ilvl w:val="0"/>
          <w:numId w:val="1"/>
        </w:numPr>
        <w:rPr>
          <w:rFonts w:ascii="Times New Roman" w:hAnsi="Times New Roman"/>
          <w:color w:val="auto"/>
          <w:lang w:eastAsia="ru-RU"/>
        </w:rPr>
      </w:pPr>
      <w:bookmarkStart w:id="18" w:name="_Toc67095629"/>
      <w:bookmarkStart w:id="19" w:name="_Toc153687051"/>
      <w:bookmarkStart w:id="20" w:name="_Toc450893632"/>
      <w:r>
        <w:rPr>
          <w:rFonts w:ascii="Times New Roman" w:hAnsi="Times New Roman"/>
          <w:color w:val="auto"/>
          <w:lang w:eastAsia="ru-RU"/>
        </w:rPr>
        <w:t>Средства и порядок испытаний</w:t>
      </w:r>
      <w:bookmarkEnd w:id="19"/>
      <w:bookmarkEnd w:id="20"/>
      <w:r>
        <w:rPr>
          <w:rFonts w:ascii="Times New Roman" w:hAnsi="Times New Roman"/>
          <w:color w:val="auto"/>
          <w:lang w:eastAsia="ru-RU"/>
        </w:rPr>
        <w:t>.</w:t>
      </w:r>
      <w:bookmarkEnd w:id="18"/>
    </w:p>
    <w:p>
      <w:pPr>
        <w:pStyle w:val="NoSpacing"/>
        <w:ind w:firstLine="36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Spacing"/>
        <w:ind w:firstLine="36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Для проведения испытания необходимы два компьютера, удовлетворяющие требованиям, описанным в п.6 документа «Техническое задание», соединённых нуль-модемным кабелем через интерфейс RS-232C через порты СОМ1. Также на каждом компьютере должны располагаться файлы представляемой программы.</w:t>
      </w:r>
    </w:p>
    <w:p>
      <w:pPr>
        <w:pStyle w:val="NoSpacing"/>
        <w:ind w:firstLine="36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На машинах стоит выполнять следующие действия:</w:t>
      </w:r>
    </w:p>
    <w:p>
      <w:pPr>
        <w:pStyle w:val="NoSpacing"/>
        <w:numPr>
          <w:ilvl w:val="0"/>
          <w:numId w:val="3"/>
        </w:numPr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Запустить программу </w:t>
      </w:r>
      <w:r>
        <w:rPr>
          <w:rFonts w:eastAsia="Times New Roman" w:ascii="Times New Roman" w:hAnsi="Times New Roman"/>
          <w:sz w:val="24"/>
          <w:szCs w:val="24"/>
          <w:lang w:val="en-US" w:eastAsia="ru-RU"/>
        </w:rPr>
        <w:t>Virtual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Times New Roman" w:ascii="Times New Roman" w:hAnsi="Times New Roman"/>
          <w:sz w:val="24"/>
          <w:szCs w:val="24"/>
          <w:lang w:val="en-US" w:eastAsia="ru-RU"/>
        </w:rPr>
        <w:t>Null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Times New Roman" w:ascii="Times New Roman" w:hAnsi="Times New Roman"/>
          <w:sz w:val="24"/>
          <w:szCs w:val="24"/>
          <w:lang w:val="en-US" w:eastAsia="ru-RU"/>
        </w:rPr>
        <w:t>Modem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 и в ней создать нульмодемное соединение «с полным контролем передачи 2» для двух новых виртуальных портов (например </w:t>
      </w:r>
      <w:r>
        <w:rPr>
          <w:rFonts w:eastAsia="Times New Roman" w:ascii="Times New Roman" w:hAnsi="Times New Roman"/>
          <w:sz w:val="24"/>
          <w:szCs w:val="24"/>
          <w:lang w:val="en-US" w:eastAsia="ru-RU"/>
        </w:rPr>
        <w:t>COM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3, </w:t>
      </w:r>
      <w:r>
        <w:rPr>
          <w:rFonts w:eastAsia="Times New Roman" w:ascii="Times New Roman" w:hAnsi="Times New Roman"/>
          <w:sz w:val="24"/>
          <w:szCs w:val="24"/>
          <w:lang w:val="en-US" w:eastAsia="ru-RU"/>
        </w:rPr>
        <w:t>COM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4). (для </w:t>
      </w:r>
      <w:r>
        <w:rPr>
          <w:rFonts w:eastAsia="Times New Roman" w:ascii="Times New Roman" w:hAnsi="Times New Roman"/>
          <w:sz w:val="24"/>
          <w:szCs w:val="24"/>
          <w:lang w:val="en-US" w:eastAsia="ru-RU"/>
        </w:rPr>
        <w:t>Windows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)</w:t>
      </w:r>
    </w:p>
    <w:p>
      <w:pPr>
        <w:pStyle w:val="NoSpacing"/>
        <w:numPr>
          <w:ilvl w:val="0"/>
          <w:numId w:val="3"/>
        </w:numPr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Запустить консоль и ввести следующее (для </w:t>
      </w:r>
      <w:r>
        <w:rPr>
          <w:rFonts w:eastAsia="Times New Roman" w:ascii="Times New Roman" w:hAnsi="Times New Roman"/>
          <w:sz w:val="24"/>
          <w:szCs w:val="24"/>
          <w:lang w:val="en-US" w:eastAsia="ru-RU"/>
        </w:rPr>
        <w:t>Linux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): </w:t>
      </w:r>
    </w:p>
    <w:p>
      <w:pPr>
        <w:pStyle w:val="NoSpacing"/>
        <w:ind w:left="708" w:hanging="0"/>
        <w:rPr>
          <w:rFonts w:ascii="Times New Roman" w:hAnsi="Times New Roman"/>
          <w:sz w:val="24"/>
          <w:szCs w:val="24"/>
          <w:lang w:val="en-US"/>
        </w:rPr>
      </w:pPr>
      <w:r>
        <w:rPr>
          <w:lang w:val="en-US"/>
        </w:rPr>
        <w:t xml:space="preserve">sh </w:t>
      </w:r>
      <w:r>
        <w:rPr>
          <w:lang w:val="en-US"/>
        </w:rPr>
        <w:t>make_serial.sh</w:t>
      </w:r>
    </w:p>
    <w:p>
      <w:pPr>
        <w:pStyle w:val="NoSpacing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испытаний для проверки работоспособности испытуемой программы:</w:t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Style w:val="ac"/>
        <w:tblW w:w="93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4"/>
        <w:gridCol w:w="2125"/>
        <w:gridCol w:w="3261"/>
        <w:gridCol w:w="3401"/>
      </w:tblGrid>
      <w:tr>
        <w:trPr/>
        <w:tc>
          <w:tcPr>
            <w:tcW w:w="534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№</w:t>
            </w:r>
          </w:p>
        </w:tc>
        <w:tc>
          <w:tcPr>
            <w:tcW w:w="2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Проверяемая функция</w:t>
            </w:r>
          </w:p>
        </w:tc>
        <w:tc>
          <w:tcPr>
            <w:tcW w:w="3261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Выполняемые действия</w:t>
            </w:r>
          </w:p>
        </w:tc>
        <w:tc>
          <w:tcPr>
            <w:tcW w:w="3401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Результат</w:t>
            </w:r>
          </w:p>
        </w:tc>
      </w:tr>
      <w:tr>
        <w:trPr/>
        <w:tc>
          <w:tcPr>
            <w:tcW w:w="534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1</w:t>
            </w:r>
          </w:p>
        </w:tc>
        <w:tc>
          <w:tcPr>
            <w:tcW w:w="2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Запуск программы</w:t>
            </w:r>
          </w:p>
        </w:tc>
        <w:tc>
          <w:tcPr>
            <w:tcW w:w="3261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Запустить проект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bidi="ar-SA"/>
              </w:rPr>
              <w:t>rs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232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bidi="ar-SA"/>
              </w:rPr>
              <w:t>c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, предварительно выполнив пункт 3.1 «Руководства пользователя».</w:t>
            </w:r>
          </w:p>
        </w:tc>
        <w:tc>
          <w:tcPr>
            <w:tcW w:w="3401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Открыто главное окно программы</w:t>
            </w:r>
          </w:p>
        </w:tc>
      </w:tr>
      <w:tr>
        <w:trPr/>
        <w:tc>
          <w:tcPr>
            <w:tcW w:w="534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2</w:t>
            </w:r>
          </w:p>
        </w:tc>
        <w:tc>
          <w:tcPr>
            <w:tcW w:w="2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Настроить соединение</w:t>
            </w:r>
          </w:p>
        </w:tc>
        <w:tc>
          <w:tcPr>
            <w:tcW w:w="3261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Выполнить п.1 на обоих ЭВМ. Открыть «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bidi="ar-SA"/>
              </w:rPr>
              <w:t>Settings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». Далее выбрать порт и скорость порта, сделать то же самое для второго компьютера. Затем указать галочку «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bidi="ar-SA"/>
              </w:rPr>
              <w:t>Master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» и нажать на кнопку «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bidi="ar-SA"/>
              </w:rPr>
              <w:t>Connect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»</w:t>
            </w:r>
          </w:p>
        </w:tc>
        <w:tc>
          <w:tcPr>
            <w:tcW w:w="3401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После нажатия на «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bidi="ar-SA"/>
              </w:rPr>
              <w:t>Settings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» откроется меню настроек порта.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Также, после нажатия на кнопку «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bidi="ar-SA"/>
              </w:rPr>
              <w:t>Master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» появятся 2 кнопки: «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bidi="ar-SA"/>
              </w:rPr>
              <w:t>connect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» и «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bidi="ar-SA"/>
              </w:rPr>
              <w:t>disconnect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»</w:t>
            </w:r>
          </w:p>
        </w:tc>
      </w:tr>
      <w:tr>
        <w:trPr/>
        <w:tc>
          <w:tcPr>
            <w:tcW w:w="534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3</w:t>
            </w:r>
          </w:p>
        </w:tc>
        <w:tc>
          <w:tcPr>
            <w:tcW w:w="2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Передать файл</w:t>
            </w:r>
          </w:p>
        </w:tc>
        <w:tc>
          <w:tcPr>
            <w:tcW w:w="3261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Выполнить п.1 на обоих ЭВМ.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Выбрать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файл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bidi="ar-SA"/>
              </w:rPr>
              <w:t xml:space="preserve">,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нажав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на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bidi="ar-SA"/>
              </w:rPr>
              <w:t xml:space="preserve"> «select file to transfer».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Выбрать папку назначения, нажав на «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bidi="ar-SA"/>
              </w:rPr>
              <w:t>Select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bidi="ar-SA"/>
              </w:rPr>
              <w:t>Downloads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bidi="ar-SA"/>
              </w:rPr>
              <w:t>folder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». И нажать кнопку «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bidi="ar-SA"/>
              </w:rPr>
              <w:t>send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».</w:t>
            </w:r>
          </w:p>
        </w:tc>
        <w:tc>
          <w:tcPr>
            <w:tcW w:w="3401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После нажатия кнопки «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bidi="ar-SA"/>
              </w:rPr>
              <w:t>select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bidi="ar-SA"/>
              </w:rPr>
              <w:t>file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bidi="ar-SA"/>
              </w:rPr>
              <w:t>to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bidi="ar-SA"/>
              </w:rPr>
              <w:t>transfer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» откроется окно диалога для выбора файла.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После нажатия кнопки «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bidi="ar-SA"/>
              </w:rPr>
              <w:t>Select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bidi="ar-SA"/>
              </w:rPr>
              <w:t>Downloads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bidi="ar-SA"/>
              </w:rPr>
              <w:t>folder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» откроется окно диалога для выбора каталога.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После нажатия кнопки «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bidi="ar-SA"/>
              </w:rPr>
              <w:t>send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» начнется передача файла. По</w:t>
            </w:r>
            <w:bookmarkStart w:id="21" w:name="_GoBack"/>
            <w:bookmarkEnd w:id="21"/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 окончании передачи появится сообщение об успешной передаче. Программа вернется в состояние, которое было до отправки.</w:t>
            </w:r>
          </w:p>
        </w:tc>
      </w:tr>
      <w:tr>
        <w:trPr/>
        <w:tc>
          <w:tcPr>
            <w:tcW w:w="534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4</w:t>
            </w:r>
          </w:p>
        </w:tc>
        <w:tc>
          <w:tcPr>
            <w:tcW w:w="212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Завершение программы</w:t>
            </w:r>
          </w:p>
        </w:tc>
        <w:tc>
          <w:tcPr>
            <w:tcW w:w="3261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Нажать кнопку «закрыть».</w:t>
            </w:r>
          </w:p>
        </w:tc>
        <w:tc>
          <w:tcPr>
            <w:tcW w:w="3401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Программа завершит внутренние процессы и закроется.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  <w:sz w:val="24"/>
          <w:szCs w:val="24"/>
        </w:rPr>
      </w:pPr>
      <w:r>
        <w:rPr/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Footer"/>
      <w:spacing w:before="0" w:after="20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d4bd0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ru-RU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4f571d"/>
    <w:pPr>
      <w:keepNext w:val="true"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20"/>
    <w:uiPriority w:val="9"/>
    <w:qFormat/>
    <w:rsid w:val="004f571d"/>
    <w:pPr>
      <w:keepNext w:val="true"/>
      <w:keepLines/>
      <w:spacing w:before="200" w:after="0"/>
      <w:outlineLvl w:val="1"/>
    </w:pPr>
    <w:rPr>
      <w:rFonts w:ascii="Cambria" w:hAnsi="Cambria" w:eastAsia="Times New Roman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Основной текст Знак"/>
    <w:link w:val="a3"/>
    <w:qFormat/>
    <w:rsid w:val="004f571d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3" w:customStyle="1">
    <w:name w:val="Основной текст 3 Знак"/>
    <w:link w:val="3"/>
    <w:qFormat/>
    <w:rsid w:val="004f571d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Style13" w:customStyle="1">
    <w:name w:val="Основной текст с отступом Знак"/>
    <w:link w:val="a5"/>
    <w:qFormat/>
    <w:rsid w:val="004f571d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2" w:customStyle="1">
    <w:name w:val="Заголовок 2 Знак"/>
    <w:link w:val="2"/>
    <w:uiPriority w:val="9"/>
    <w:semiHidden/>
    <w:qFormat/>
    <w:rsid w:val="004f571d"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1" w:customStyle="1">
    <w:name w:val="Заголовок 1 Знак"/>
    <w:link w:val="1"/>
    <w:uiPriority w:val="9"/>
    <w:qFormat/>
    <w:rsid w:val="004f571d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Style14" w:customStyle="1">
    <w:name w:val="Верхний колонтитул Знак"/>
    <w:link w:val="a8"/>
    <w:uiPriority w:val="99"/>
    <w:qFormat/>
    <w:rsid w:val="000b1d16"/>
    <w:rPr>
      <w:sz w:val="22"/>
      <w:szCs w:val="22"/>
      <w:lang w:eastAsia="en-US"/>
    </w:rPr>
  </w:style>
  <w:style w:type="character" w:styleId="Style15" w:customStyle="1">
    <w:name w:val="Нижний колонтитул Знак"/>
    <w:link w:val="aa"/>
    <w:uiPriority w:val="99"/>
    <w:qFormat/>
    <w:rsid w:val="000b1d16"/>
    <w:rPr>
      <w:sz w:val="22"/>
      <w:szCs w:val="22"/>
      <w:lang w:eastAsia="en-US"/>
    </w:rPr>
  </w:style>
  <w:style w:type="character" w:styleId="InternetLink">
    <w:name w:val="Hyperlink"/>
    <w:basedOn w:val="DefaultParagraphFont"/>
    <w:uiPriority w:val="99"/>
    <w:unhideWhenUsed/>
    <w:rsid w:val="00c96299"/>
    <w:rPr>
      <w:color w:val="0000FF" w:themeColor="hyperlink"/>
      <w:u w:val="single"/>
    </w:rPr>
  </w:style>
  <w:style w:type="character" w:styleId="Style16" w:customStyle="1">
    <w:name w:val="Текст выноски Знак"/>
    <w:basedOn w:val="DefaultParagraphFont"/>
    <w:link w:val="af"/>
    <w:uiPriority w:val="99"/>
    <w:semiHidden/>
    <w:qFormat/>
    <w:rsid w:val="00c96299"/>
    <w:rPr>
      <w:rFonts w:ascii="Tahoma" w:hAnsi="Tahoma" w:cs="Tahoma"/>
      <w:sz w:val="16"/>
      <w:szCs w:val="16"/>
      <w:lang w:eastAsia="en-US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arasa Mono SC" w:cs="Noto Sans Devanagari"/>
      <w:sz w:val="28"/>
      <w:szCs w:val="28"/>
    </w:rPr>
  </w:style>
  <w:style w:type="paragraph" w:styleId="TextBody">
    <w:name w:val="Body Text"/>
    <w:basedOn w:val="Normal"/>
    <w:link w:val="a4"/>
    <w:rsid w:val="004f571d"/>
    <w:pPr>
      <w:spacing w:lineRule="auto" w:line="240" w:before="0" w:after="0"/>
      <w:jc w:val="both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odyText3">
    <w:name w:val="Body Text 3"/>
    <w:basedOn w:val="Normal"/>
    <w:link w:val="30"/>
    <w:qFormat/>
    <w:rsid w:val="004f571d"/>
    <w:pPr>
      <w:spacing w:lineRule="auto" w:line="240" w:before="0" w:after="0"/>
      <w:jc w:val="both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TextBodyIndent">
    <w:name w:val="Body Text Indent"/>
    <w:basedOn w:val="Normal"/>
    <w:link w:val="a6"/>
    <w:rsid w:val="004f571d"/>
    <w:pPr>
      <w:spacing w:lineRule="auto" w:line="240" w:before="0" w:after="0"/>
      <w:ind w:firstLine="426"/>
      <w:jc w:val="both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01" w:customStyle="1">
    <w:name w:val="Заг. 01"/>
    <w:basedOn w:val="Heading2"/>
    <w:qFormat/>
    <w:rsid w:val="004f571d"/>
    <w:pPr>
      <w:keepLines w:val="false"/>
      <w:spacing w:lineRule="auto" w:line="240" w:before="120" w:after="120"/>
      <w:ind w:left="426" w:hanging="426"/>
      <w:jc w:val="both"/>
    </w:pPr>
    <w:rPr>
      <w:rFonts w:ascii="Arial" w:hAnsi="Arial"/>
      <w:bCs w:val="false"/>
      <w:i/>
      <w:color w:val="auto"/>
      <w:sz w:val="24"/>
      <w:szCs w:val="20"/>
      <w:lang w:eastAsia="ru-RU"/>
    </w:rPr>
  </w:style>
  <w:style w:type="paragraph" w:styleId="NoSpacing">
    <w:name w:val="No Spacing"/>
    <w:uiPriority w:val="1"/>
    <w:qFormat/>
    <w:rsid w:val="004f571d"/>
    <w:pPr>
      <w:widowControl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ru-RU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uiPriority w:val="99"/>
    <w:unhideWhenUsed/>
    <w:rsid w:val="000b1d16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b"/>
    <w:uiPriority w:val="99"/>
    <w:unhideWhenUsed/>
    <w:rsid w:val="000b1d16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299"/>
    <w:pPr/>
    <w:rPr>
      <w:rFonts w:ascii="Cambria" w:hAnsi="Cambria" w:eastAsia="" w:cs="" w:asciiTheme="majorHAnsi" w:cstheme="majorBidi" w:eastAsiaTheme="majorEastAsia" w:hAnsiTheme="majorHAnsi"/>
      <w:color w:val="365F91" w:themeColor="accent1" w:themeShade="bf"/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c96299"/>
    <w:pPr>
      <w:spacing w:before="0" w:after="100"/>
    </w:pPr>
    <w:rPr/>
  </w:style>
  <w:style w:type="paragraph" w:styleId="BalloonText">
    <w:name w:val="Balloon Text"/>
    <w:basedOn w:val="Normal"/>
    <w:link w:val="af0"/>
    <w:uiPriority w:val="99"/>
    <w:semiHidden/>
    <w:unhideWhenUsed/>
    <w:qFormat/>
    <w:rsid w:val="00c9629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59"/>
    <w:rsid w:val="00e155a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B078A-A666-4E12-913B-D8C82DB34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Application>LibreOffice/7.1.1.2$Linux_X86_64 LibreOffice_project/10$Build-2</Application>
  <AppVersion>15.0000</AppVersion>
  <Pages>4</Pages>
  <Words>418</Words>
  <Characters>2848</Characters>
  <CharactersWithSpaces>3182</CharactersWithSpaces>
  <Paragraphs>77</Paragraphs>
  <Company>DG Win&amp;Soft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2011-10-01T18:12:00Z</dcterms:created>
  <dc:creator>Sergey</dc:creator>
  <dc:description/>
  <dc:language>en-US</dc:language>
  <cp:lastModifiedBy/>
  <cp:lastPrinted>2011-10-08T12:16:00Z</cp:lastPrinted>
  <dcterms:modified xsi:type="dcterms:W3CDTF">2021-04-09T23:39:46Z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