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5B5813" w14:textId="77777777" w:rsidR="00E12647" w:rsidRPr="002668F5" w:rsidRDefault="00E12647" w:rsidP="00E12647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asciiTheme="minorHAnsi" w:hAnsiTheme="minorHAnsi" w:cs="CIDFont+F1"/>
          <w:b/>
          <w:sz w:val="20"/>
          <w:szCs w:val="20"/>
        </w:rPr>
      </w:pPr>
      <w:bookmarkStart w:id="0" w:name="_GoBack"/>
      <w:bookmarkEnd w:id="0"/>
      <w:r w:rsidRPr="002668F5">
        <w:rPr>
          <w:rFonts w:asciiTheme="minorHAnsi" w:hAnsiTheme="minorHAnsi" w:cs="CIDFont+F1"/>
          <w:b/>
          <w:sz w:val="20"/>
          <w:szCs w:val="20"/>
        </w:rPr>
        <w:t>DO AUTO DE INFRAÇÃO</w:t>
      </w:r>
    </w:p>
    <w:p w14:paraId="374EB59B" w14:textId="77777777" w:rsidR="00E12647" w:rsidRPr="002668F5" w:rsidRDefault="00E12647" w:rsidP="00E12647">
      <w:pPr>
        <w:spacing w:after="0" w:line="240" w:lineRule="auto"/>
        <w:ind w:left="-567"/>
        <w:jc w:val="both"/>
        <w:rPr>
          <w:rFonts w:asciiTheme="minorHAnsi" w:hAnsiTheme="minorHAnsi" w:cs="Arial"/>
          <w:sz w:val="20"/>
          <w:szCs w:val="20"/>
        </w:rPr>
      </w:pPr>
    </w:p>
    <w:p w14:paraId="6199D9F1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sz w:val="20"/>
          <w:szCs w:val="20"/>
        </w:rPr>
        <w:t>Ademais, note que a autoridade policial que preencheu o auto de infração contra o Requerente, insere no campo “limite regulamentado” o valor de 0,00, enquanto, na realidade, o limite regulamentado pela Resolução 432/2013 é 0,04 mg/l</w:t>
      </w:r>
      <w:r w:rsidRPr="002668F5">
        <w:rPr>
          <w:rStyle w:val="Refdenotaderodap"/>
          <w:rFonts w:asciiTheme="minorHAnsi" w:hAnsiTheme="minorHAnsi" w:cstheme="minorHAnsi"/>
          <w:sz w:val="20"/>
          <w:szCs w:val="20"/>
        </w:rPr>
        <w:footnoteReference w:id="1"/>
      </w:r>
      <w:r w:rsidRPr="002668F5">
        <w:rPr>
          <w:rStyle w:val="style39"/>
          <w:rFonts w:asciiTheme="minorHAnsi" w:hAnsiTheme="minorHAnsi" w:cstheme="minorHAnsi"/>
          <w:sz w:val="20"/>
          <w:szCs w:val="20"/>
        </w:rPr>
        <w:t>.</w:t>
      </w:r>
    </w:p>
    <w:p w14:paraId="664ADC33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60EE6EB6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361A2252" w14:textId="77777777" w:rsidR="00E12647" w:rsidRDefault="00E12647" w:rsidP="00E12647">
      <w:pPr>
        <w:pStyle w:val="NormalWeb"/>
        <w:spacing w:before="0" w:beforeAutospacing="0" w:after="0" w:afterAutospacing="0"/>
        <w:ind w:left="-567"/>
        <w:jc w:val="center"/>
        <w:rPr>
          <w:rStyle w:val="style39"/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D67FB" wp14:editId="037AE52C">
                <wp:simplePos x="0" y="0"/>
                <wp:positionH relativeFrom="column">
                  <wp:posOffset>3682365</wp:posOffset>
                </wp:positionH>
                <wp:positionV relativeFrom="paragraph">
                  <wp:posOffset>72390</wp:posOffset>
                </wp:positionV>
                <wp:extent cx="438150" cy="352425"/>
                <wp:effectExtent l="38100" t="19050" r="38100" b="47625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524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06459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289.95pt;margin-top:5.7pt;width:34.5pt;height:27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" strokecolor="red" strokeweight="4.5pt">
                <v:stroke endarrow="block" joinstyle="miter"/>
              </v:shape>
            </w:pict>
          </mc:Fallback>
        </mc:AlternateContent>
      </w:r>
      <w:r w:rsidRPr="007F6571">
        <w:rPr>
          <w:rStyle w:val="style39"/>
          <w:rFonts w:asciiTheme="minorHAnsi" w:hAnsiTheme="minorHAnsi" w:cstheme="minorHAnsi"/>
          <w:noProof/>
          <w:sz w:val="20"/>
          <w:szCs w:val="20"/>
          <w:lang w:eastAsia="pt-BR"/>
        </w:rPr>
        <w:drawing>
          <wp:inline distT="0" distB="0" distL="0" distR="0" wp14:anchorId="1CB68C6C" wp14:editId="2235D0FF">
            <wp:extent cx="2581275" cy="819150"/>
            <wp:effectExtent l="0" t="0" r="9525" b="0"/>
            <wp:docPr id="3" name="Imagem 3" descr="D:\Documents\recursos\AIT_ 1X227614\Captu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recursos\AIT_ 1X227614\Captura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7457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center"/>
        <w:rPr>
          <w:rStyle w:val="style39"/>
          <w:rFonts w:asciiTheme="minorHAnsi" w:hAnsiTheme="minorHAnsi" w:cstheme="minorHAnsi"/>
          <w:sz w:val="20"/>
          <w:szCs w:val="20"/>
        </w:rPr>
      </w:pPr>
    </w:p>
    <w:p w14:paraId="50B2EB32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sz w:val="20"/>
          <w:szCs w:val="20"/>
        </w:rPr>
        <w:t xml:space="preserve">Segundo essa mesa Resolução, deve constar no auto de infração o </w:t>
      </w:r>
      <w:r w:rsidRPr="002668F5">
        <w:rPr>
          <w:rStyle w:val="style39"/>
          <w:rFonts w:asciiTheme="minorHAnsi" w:hAnsiTheme="minorHAnsi" w:cstheme="minorHAnsi"/>
          <w:b/>
          <w:sz w:val="20"/>
          <w:szCs w:val="20"/>
          <w:u w:val="single"/>
        </w:rPr>
        <w:t>limite regulamentado</w:t>
      </w:r>
      <w:r w:rsidRPr="002668F5">
        <w:rPr>
          <w:rStyle w:val="style39"/>
          <w:rFonts w:asciiTheme="minorHAnsi" w:hAnsiTheme="minorHAnsi" w:cstheme="minorHAnsi"/>
          <w:sz w:val="20"/>
          <w:szCs w:val="20"/>
        </w:rPr>
        <w:t>, o que não ocorreu no presente caso.</w:t>
      </w:r>
    </w:p>
    <w:p w14:paraId="7AF5C2D7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41409E9A" w14:textId="77777777" w:rsidR="00E12647" w:rsidRPr="002668F5" w:rsidRDefault="00E12647" w:rsidP="00E12647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0"/>
          <w:szCs w:val="20"/>
        </w:rPr>
      </w:pPr>
      <w:r w:rsidRPr="002668F5">
        <w:rPr>
          <w:rFonts w:asciiTheme="minorHAnsi" w:hAnsiTheme="minorHAnsi" w:cstheme="minorHAnsi"/>
          <w:i/>
          <w:sz w:val="20"/>
          <w:szCs w:val="20"/>
        </w:rPr>
        <w:t xml:space="preserve">Art. 8º Além das exigências estabelecidas em regulamentação específica, o </w:t>
      </w:r>
      <w:r w:rsidRPr="002668F5">
        <w:rPr>
          <w:rFonts w:asciiTheme="minorHAnsi" w:hAnsiTheme="minorHAnsi" w:cstheme="minorHAnsi"/>
          <w:b/>
          <w:i/>
          <w:sz w:val="20"/>
          <w:szCs w:val="20"/>
          <w:u w:val="single"/>
        </w:rPr>
        <w:t>auto de infração lavrado em decorrência da infração prevista no art. 165 do CTB deverá conter</w:t>
      </w:r>
      <w:r w:rsidRPr="002668F5">
        <w:rPr>
          <w:rFonts w:asciiTheme="minorHAnsi" w:hAnsiTheme="minorHAnsi" w:cstheme="minorHAnsi"/>
          <w:i/>
          <w:sz w:val="20"/>
          <w:szCs w:val="20"/>
        </w:rPr>
        <w:t xml:space="preserve">: </w:t>
      </w:r>
    </w:p>
    <w:p w14:paraId="67115462" w14:textId="77777777" w:rsidR="00E12647" w:rsidRPr="002668F5" w:rsidRDefault="00E12647" w:rsidP="00E12647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0"/>
          <w:szCs w:val="20"/>
        </w:rPr>
      </w:pPr>
      <w:r w:rsidRPr="002668F5">
        <w:rPr>
          <w:rFonts w:asciiTheme="minorHAnsi" w:hAnsiTheme="minorHAnsi" w:cstheme="minorHAnsi"/>
          <w:i/>
          <w:sz w:val="20"/>
          <w:szCs w:val="20"/>
        </w:rPr>
        <w:t>[...]</w:t>
      </w:r>
    </w:p>
    <w:p w14:paraId="1EDF16A9" w14:textId="77777777" w:rsidR="00E12647" w:rsidRPr="002668F5" w:rsidRDefault="00E12647" w:rsidP="00E12647">
      <w:pPr>
        <w:pStyle w:val="NormalWeb"/>
        <w:spacing w:before="0" w:beforeAutospacing="0" w:after="0" w:afterAutospacing="0"/>
        <w:ind w:left="1134"/>
        <w:jc w:val="both"/>
        <w:rPr>
          <w:rStyle w:val="style39"/>
          <w:rFonts w:asciiTheme="minorHAnsi" w:hAnsiTheme="minorHAnsi" w:cstheme="minorHAnsi"/>
          <w:i/>
          <w:sz w:val="20"/>
          <w:szCs w:val="20"/>
        </w:rPr>
      </w:pPr>
      <w:r w:rsidRPr="002668F5">
        <w:rPr>
          <w:rFonts w:asciiTheme="minorHAnsi" w:hAnsiTheme="minorHAnsi" w:cstheme="minorHAnsi"/>
          <w:i/>
          <w:sz w:val="20"/>
          <w:szCs w:val="20"/>
        </w:rPr>
        <w:t xml:space="preserve">III – no caso de teste de etilômetro, a marca, modelo e nº de série do aparelho, nº do teste, a medição realizada, o valor considerado e o </w:t>
      </w:r>
      <w:r w:rsidRPr="002668F5">
        <w:rPr>
          <w:rFonts w:asciiTheme="minorHAnsi" w:hAnsiTheme="minorHAnsi" w:cstheme="minorHAnsi"/>
          <w:b/>
          <w:i/>
          <w:sz w:val="20"/>
          <w:szCs w:val="20"/>
          <w:u w:val="single"/>
        </w:rPr>
        <w:t>limite regulamentado em mg/L;</w:t>
      </w:r>
    </w:p>
    <w:p w14:paraId="6F7509D0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78066825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b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b/>
          <w:sz w:val="20"/>
          <w:szCs w:val="20"/>
        </w:rPr>
        <w:t>Ora, é nítido que há divergência entre o limite regulamentado previsto na legislação e o limite inserido no auto de infração, uma vez que o limite regulamentado é 0,04 mg/l, enquanto o inserido no AIT é 0,00 mg/l.</w:t>
      </w:r>
    </w:p>
    <w:p w14:paraId="28D64FC0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40BE396A" w14:textId="4554F7C5" w:rsidR="00E12647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sz w:val="20"/>
          <w:szCs w:val="20"/>
        </w:rPr>
        <w:t>Deste modo, por descumprir os requisitos do auto de infração previsto na Resolução citada, deve ser este auto de infração anulado e, consequentemente deve ser anulado o processo administrativo de suspensão do direito de dirigir do Requerente que aqui atacamos.</w:t>
      </w:r>
    </w:p>
    <w:p w14:paraId="67B21695" w14:textId="3619400D" w:rsidR="00E12647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638FC724" w14:textId="77777777" w:rsidR="00E12647" w:rsidRPr="00E12647" w:rsidRDefault="00E12647" w:rsidP="00E12647">
      <w:pPr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b/>
          <w:bCs/>
          <w:i/>
          <w:iCs/>
          <w:color w:val="000000"/>
          <w:sz w:val="24"/>
          <w:szCs w:val="24"/>
          <w:lang w:eastAsia="pt-BR"/>
        </w:rPr>
        <w:t>DA VIOLAÇÃO AO MANUAL BRASILEIRO DE FISCALIZAÇÃO DE TRÂNSITO - MBFT</w:t>
      </w:r>
    </w:p>
    <w:p w14:paraId="1DD78DD1" w14:textId="77777777" w:rsidR="00E12647" w:rsidRPr="00E12647" w:rsidRDefault="00E12647" w:rsidP="00E1264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1684751" w14:textId="2664E8EB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O Manual Brasileiro de Fiscalização de Trânsito, o qual prevê de forma detalhada a conduta a ser adotada pelos agentes na fiscalização de infrações de trânsito, na ficha correspondente ao art. 165</w:t>
      </w:r>
      <w:r>
        <w:rPr>
          <w:rFonts w:eastAsia="Times New Roman" w:cs="Calibri"/>
          <w:color w:val="000000"/>
          <w:sz w:val="24"/>
          <w:szCs w:val="24"/>
          <w:lang w:eastAsia="pt-BR"/>
        </w:rPr>
        <w:t xml:space="preserve">-A 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do CTB, prevê que em caso de</w:t>
      </w:r>
      <w:r>
        <w:rPr>
          <w:rFonts w:eastAsia="Times New Roman" w:cs="Calibri"/>
          <w:color w:val="000000"/>
          <w:sz w:val="24"/>
          <w:szCs w:val="24"/>
          <w:lang w:eastAsia="pt-BR"/>
        </w:rPr>
        <w:t xml:space="preserve"> recusa ao teste do etilômetro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, não é obrigatória a emissão do registro da recusa, </w:t>
      </w:r>
      <w:r w:rsidRPr="00E12647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 xml:space="preserve">sendo necessária, entretanto, </w:t>
      </w:r>
      <w:r w:rsidRPr="00E12647">
        <w:rPr>
          <w:rFonts w:eastAsia="Times New Roman" w:cs="Calibri"/>
          <w:b/>
          <w:bCs/>
          <w:color w:val="000000"/>
          <w:sz w:val="26"/>
          <w:szCs w:val="26"/>
          <w:u w:val="single"/>
          <w:lang w:eastAsia="pt-BR"/>
        </w:rPr>
        <w:t>a menção à marca, modelo e número de série do aparelho ofertado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, vejamos:</w:t>
      </w:r>
    </w:p>
    <w:p w14:paraId="4884D7B3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 </w:t>
      </w:r>
    </w:p>
    <w:p w14:paraId="2B53CFCF" w14:textId="1B2B0BB5" w:rsidR="00E12647" w:rsidRPr="00E12647" w:rsidRDefault="00E12647" w:rsidP="00E12647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 </w:t>
      </w:r>
      <w:r w:rsidRPr="00E12647">
        <w:rPr>
          <w:rFonts w:eastAsia="Times New Roman" w:cs="Calibri"/>
          <w:noProof/>
          <w:color w:val="000000"/>
          <w:bdr w:val="none" w:sz="0" w:space="0" w:color="auto" w:frame="1"/>
          <w:lang w:eastAsia="pt-BR"/>
        </w:rPr>
        <w:drawing>
          <wp:inline distT="0" distB="0" distL="0" distR="0" wp14:anchorId="52ED20B2" wp14:editId="57E8DB1F">
            <wp:extent cx="1711960" cy="137541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139D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2F53897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Ocorre que não consta no auto de infração lavrado em desfavor do Recorrente qualquer anotação quanto informações do equipamento, vejamos:</w:t>
      </w:r>
    </w:p>
    <w:p w14:paraId="2488C86E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E7DFA0E" w14:textId="7C06466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center"/>
        <w:rPr>
          <w:rFonts w:asciiTheme="minorHAnsi" w:eastAsia="Times New Roman" w:hAnsiTheme="minorHAnsi" w:cstheme="minorHAnsi"/>
          <w:b/>
          <w:bCs/>
          <w:color w:val="FF0000"/>
          <w:sz w:val="28"/>
          <w:szCs w:val="28"/>
          <w:lang w:eastAsia="pt-BR"/>
        </w:rPr>
      </w:pPr>
      <w:r w:rsidRPr="00E12647">
        <w:rPr>
          <w:rFonts w:asciiTheme="minorHAnsi" w:eastAsia="Times New Roman" w:hAnsiTheme="minorHAnsi" w:cstheme="minorHAnsi"/>
          <w:b/>
          <w:bCs/>
          <w:color w:val="FF0000"/>
          <w:sz w:val="28"/>
          <w:szCs w:val="28"/>
          <w:lang w:eastAsia="pt-BR"/>
        </w:rPr>
        <w:lastRenderedPageBreak/>
        <w:t>INSERIR FOTO DO AIT </w:t>
      </w:r>
    </w:p>
    <w:p w14:paraId="31EEB99D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E537D4D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Assim, há nítida violação do que determina a legislação de trânsito, sendo, portanto, </w:t>
      </w:r>
      <w:r w:rsidRPr="00E12647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caso de nulidade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, uma vez que a administração pública está adstrita ao Princípio da Legalidade.</w:t>
      </w:r>
    </w:p>
    <w:p w14:paraId="53FAAE77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 </w:t>
      </w:r>
    </w:p>
    <w:p w14:paraId="5303ED9C" w14:textId="736A19D4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Assim, pelo exposto e, </w:t>
      </w:r>
      <w:r>
        <w:rPr>
          <w:rFonts w:eastAsia="Times New Roman" w:cs="Calibri"/>
          <w:color w:val="000000"/>
          <w:sz w:val="24"/>
          <w:szCs w:val="24"/>
          <w:lang w:eastAsia="pt-BR"/>
        </w:rPr>
        <w:t>tendo em vista a violação ao Princípio da Legalidade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, bem como </w:t>
      </w:r>
      <w:r>
        <w:rPr>
          <w:rFonts w:eastAsia="Times New Roman" w:cs="Calibri"/>
          <w:color w:val="000000"/>
          <w:sz w:val="24"/>
          <w:szCs w:val="24"/>
          <w:lang w:eastAsia="pt-BR"/>
        </w:rPr>
        <w:t>ao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 art. 281 do CTB, é justo que seja reconhecida a nulidade deste auto de infração.</w:t>
      </w:r>
    </w:p>
    <w:p w14:paraId="01BAF81C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39CD833F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A69DE" w14:textId="77777777" w:rsidR="006578E6" w:rsidRDefault="006578E6" w:rsidP="00E12647">
      <w:pPr>
        <w:spacing w:after="0" w:line="240" w:lineRule="auto"/>
      </w:pPr>
      <w:r>
        <w:separator/>
      </w:r>
    </w:p>
  </w:endnote>
  <w:endnote w:type="continuationSeparator" w:id="0">
    <w:p w14:paraId="2DC2A2CA" w14:textId="77777777" w:rsidR="006578E6" w:rsidRDefault="006578E6" w:rsidP="00E1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EA1341" w14:textId="77777777" w:rsidR="006578E6" w:rsidRDefault="006578E6" w:rsidP="00E12647">
      <w:pPr>
        <w:spacing w:after="0" w:line="240" w:lineRule="auto"/>
      </w:pPr>
      <w:r>
        <w:separator/>
      </w:r>
    </w:p>
  </w:footnote>
  <w:footnote w:type="continuationSeparator" w:id="0">
    <w:p w14:paraId="50C5C943" w14:textId="77777777" w:rsidR="006578E6" w:rsidRDefault="006578E6" w:rsidP="00E12647">
      <w:pPr>
        <w:spacing w:after="0" w:line="240" w:lineRule="auto"/>
      </w:pPr>
      <w:r>
        <w:continuationSeparator/>
      </w:r>
    </w:p>
  </w:footnote>
  <w:footnote w:id="1">
    <w:p w14:paraId="059F7E3D" w14:textId="77777777" w:rsidR="00E12647" w:rsidRDefault="00E12647" w:rsidP="00E1264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B24851">
        <w:rPr>
          <w:rFonts w:asciiTheme="minorHAnsi" w:hAnsiTheme="minorHAnsi" w:cstheme="minorHAnsi"/>
          <w:sz w:val="16"/>
          <w:szCs w:val="16"/>
        </w:rPr>
        <w:t>Art. 6° [...]</w:t>
      </w:r>
    </w:p>
    <w:p w14:paraId="52BA9518" w14:textId="77777777" w:rsidR="00E12647" w:rsidRPr="00B24851" w:rsidRDefault="00E12647" w:rsidP="00E12647">
      <w:pPr>
        <w:pStyle w:val="Textodenotaderodap"/>
        <w:rPr>
          <w:rFonts w:asciiTheme="minorHAnsi" w:hAnsiTheme="minorHAnsi" w:cstheme="minorHAnsi"/>
          <w:sz w:val="16"/>
          <w:szCs w:val="16"/>
        </w:rPr>
      </w:pPr>
      <w:r w:rsidRPr="00B24851">
        <w:rPr>
          <w:rFonts w:asciiTheme="minorHAnsi" w:hAnsiTheme="minorHAnsi" w:cstheme="minorHAnsi"/>
          <w:sz w:val="16"/>
          <w:szCs w:val="16"/>
        </w:rPr>
        <w:t xml:space="preserve">II – </w:t>
      </w:r>
      <w:proofErr w:type="gramStart"/>
      <w:r w:rsidRPr="00B24851">
        <w:rPr>
          <w:rFonts w:asciiTheme="minorHAnsi" w:hAnsiTheme="minorHAnsi" w:cstheme="minorHAnsi"/>
          <w:sz w:val="16"/>
          <w:szCs w:val="16"/>
        </w:rPr>
        <w:t>teste</w:t>
      </w:r>
      <w:proofErr w:type="gramEnd"/>
      <w:r w:rsidRPr="00B24851">
        <w:rPr>
          <w:rFonts w:asciiTheme="minorHAnsi" w:hAnsiTheme="minorHAnsi" w:cstheme="minorHAnsi"/>
          <w:sz w:val="16"/>
          <w:szCs w:val="16"/>
        </w:rPr>
        <w:t xml:space="preserve"> de etilômetro com medição realizada igual ou superior a 0,05 miligrama de álcool por litro de ar alveolar expirado (0,05 mg/L), descontado o erro máximo admissível nos termos da “Tabela de Valores Referenciais para Etilômetro” constante no Anexo I;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647"/>
    <w:rsid w:val="005F3CFE"/>
    <w:rsid w:val="006578E6"/>
    <w:rsid w:val="00693699"/>
    <w:rsid w:val="00A21E18"/>
    <w:rsid w:val="00A51BFC"/>
    <w:rsid w:val="00E12647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244CE"/>
  <w15:chartTrackingRefBased/>
  <w15:docId w15:val="{40DE0D2E-5061-4022-BCC2-8624B9F0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2647"/>
    <w:rPr>
      <w:rFonts w:ascii="Calibri" w:eastAsia="Calibri" w:hAnsi="Calibri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26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12647"/>
    <w:pPr>
      <w:spacing w:after="0" w:line="240" w:lineRule="auto"/>
      <w:jc w:val="both"/>
    </w:pPr>
    <w:rPr>
      <w:rFonts w:ascii="Book Antiqua" w:eastAsiaTheme="minorHAnsi" w:hAnsi="Book Antiqua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12647"/>
    <w:rPr>
      <w:rFonts w:ascii="Book Antiqua" w:hAnsi="Book Antiqua"/>
      <w:kern w:val="0"/>
      <w:sz w:val="20"/>
      <w:szCs w:val="20"/>
      <w14:ligatures w14:val="none"/>
    </w:rPr>
  </w:style>
  <w:style w:type="character" w:styleId="Refdenotaderodap">
    <w:name w:val="footnote reference"/>
    <w:basedOn w:val="Fontepargpadro"/>
    <w:uiPriority w:val="99"/>
    <w:unhideWhenUsed/>
    <w:rsid w:val="00E12647"/>
    <w:rPr>
      <w:vertAlign w:val="superscript"/>
    </w:rPr>
  </w:style>
  <w:style w:type="character" w:customStyle="1" w:styleId="style39">
    <w:name w:val="style39"/>
    <w:basedOn w:val="Fontepargpadro"/>
    <w:rsid w:val="00E12647"/>
  </w:style>
  <w:style w:type="paragraph" w:styleId="Textodebalo">
    <w:name w:val="Balloon Text"/>
    <w:basedOn w:val="Normal"/>
    <w:link w:val="TextodebaloChar"/>
    <w:uiPriority w:val="99"/>
    <w:semiHidden/>
    <w:unhideWhenUsed/>
    <w:rsid w:val="005F3C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3CFE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0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Marco</cp:lastModifiedBy>
  <cp:revision>2</cp:revision>
  <cp:lastPrinted>2023-08-22T13:48:00Z</cp:lastPrinted>
  <dcterms:created xsi:type="dcterms:W3CDTF">2023-08-22T13:48:00Z</dcterms:created>
  <dcterms:modified xsi:type="dcterms:W3CDTF">2023-08-22T13:48:00Z</dcterms:modified>
</cp:coreProperties>
</file>