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8ED7A23" w:rsidR="00A1724F" w:rsidRDefault="00507738">
      <w:pPr>
        <w:shd w:val="clear" w:color="auto" w:fill="FFFFFF"/>
        <w:spacing w:after="0" w:line="240" w:lineRule="auto"/>
        <w:ind w:left="284"/>
        <w:jc w:val="both"/>
        <w:rPr>
          <w:b/>
          <w:i/>
        </w:rPr>
      </w:pPr>
      <w:bookmarkStart w:id="0" w:name="_gjdgxs" w:colFirst="0" w:colLast="0"/>
      <w:bookmarkEnd w:id="0"/>
      <w:r>
        <w:rPr>
          <w:b/>
          <w:i/>
        </w:rPr>
        <w:t xml:space="preserve">PRELIMINAR - </w:t>
      </w:r>
      <w:r w:rsidR="00000000">
        <w:rPr>
          <w:b/>
          <w:i/>
        </w:rPr>
        <w:t>DO VÍCIO DO PROCEDIMENTO</w:t>
      </w:r>
    </w:p>
    <w:p w14:paraId="00000002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3" w14:textId="77777777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O processo administrativo de trânsito, assim como todos os demais, é destinado a garantir a observância dos direitos constitucionais do contraditório e da ampla defesa.</w:t>
      </w:r>
    </w:p>
    <w:p w14:paraId="00000004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5" w14:textId="5B43AE31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Ocorre que a justiça na aplicação das penalidade</w:t>
      </w:r>
      <w:r w:rsidR="00507738">
        <w:t>s</w:t>
      </w:r>
      <w:r>
        <w:t xml:space="preserve"> previstas no CTB, deve respeitar a formalidade prevista no conhecido inciso LV do art. 5° da CF.</w:t>
      </w:r>
    </w:p>
    <w:p w14:paraId="00000006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7" w14:textId="77777777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 xml:space="preserve">No presente caso existe uma </w:t>
      </w:r>
      <w:r>
        <w:rPr>
          <w:b/>
        </w:rPr>
        <w:t>CLARA</w:t>
      </w:r>
      <w:r>
        <w:t xml:space="preserve"> e </w:t>
      </w:r>
      <w:r>
        <w:rPr>
          <w:b/>
        </w:rPr>
        <w:t>INEGÁVEL</w:t>
      </w:r>
      <w:r>
        <w:t xml:space="preserve"> nulidade que por si só enseja o arquivamento desta demanda.</w:t>
      </w:r>
    </w:p>
    <w:p w14:paraId="00000008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9" w14:textId="5B8967A6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Ao Recorrente, em momento algum foi ofertada vista à principal peça de acusação, qual seja: O AIT</w:t>
      </w:r>
      <w:r w:rsidR="00507738">
        <w:t>, segundo requerimento deito junto ao órgão de trânsito competente no dia XX/XX/XX.</w:t>
      </w:r>
    </w:p>
    <w:p w14:paraId="0000000A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B" w14:textId="7FF81ABA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Como é possível apreciar a validade e consistência</w:t>
      </w:r>
      <w:r w:rsidR="00507738">
        <w:t>/regularidade</w:t>
      </w:r>
      <w:r>
        <w:t xml:space="preserve"> de tal ato, se este não é conhecido pelo acusado?</w:t>
      </w:r>
    </w:p>
    <w:p w14:paraId="0000000C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D" w14:textId="77777777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Diante destes fatos, resta patente a violação ao princípio do formalismo e aos direitos constitucionais já citados.</w:t>
      </w:r>
    </w:p>
    <w:p w14:paraId="0000000E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0F" w14:textId="77777777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Por tais motivos, o processo em análise deve ser sumariamente ARQUIVADO.</w:t>
      </w:r>
    </w:p>
    <w:p w14:paraId="00000010" w14:textId="77777777" w:rsidR="00A1724F" w:rsidRDefault="00A1724F">
      <w:pPr>
        <w:shd w:val="clear" w:color="auto" w:fill="FFFFFF"/>
        <w:spacing w:after="0" w:line="240" w:lineRule="auto"/>
        <w:ind w:left="284"/>
        <w:jc w:val="both"/>
      </w:pPr>
    </w:p>
    <w:p w14:paraId="00000011" w14:textId="77777777" w:rsidR="00A1724F" w:rsidRDefault="00000000">
      <w:pPr>
        <w:shd w:val="clear" w:color="auto" w:fill="FFFFFF"/>
        <w:spacing w:after="0" w:line="240" w:lineRule="auto"/>
        <w:ind w:left="284"/>
        <w:jc w:val="both"/>
      </w:pPr>
      <w:r>
        <w:t>Ademais, como a notificação deve reproduzir exatamente o que está escrito no AIT, passaremos para a análise do único documento a qual o Recorrente teve acesso, qual seja, a notificação.</w:t>
      </w:r>
    </w:p>
    <w:p w14:paraId="00000012" w14:textId="77777777" w:rsidR="00A1724F" w:rsidRDefault="00A1724F"/>
    <w:p w14:paraId="00000013" w14:textId="77777777" w:rsidR="00A1724F" w:rsidRDefault="00A1724F">
      <w:pPr>
        <w:shd w:val="clear" w:color="auto" w:fill="FFFFFF"/>
        <w:spacing w:after="0" w:line="240" w:lineRule="auto"/>
        <w:ind w:left="284"/>
        <w:jc w:val="both"/>
        <w:rPr>
          <w:b/>
          <w:i/>
        </w:rPr>
      </w:pPr>
    </w:p>
    <w:p w14:paraId="00000014" w14:textId="77777777" w:rsidR="00A1724F" w:rsidRDefault="00A1724F"/>
    <w:sectPr w:rsidR="00A1724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24F"/>
    <w:rsid w:val="00507738"/>
    <w:rsid w:val="00A1724F"/>
    <w:rsid w:val="00E7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E3FA0"/>
  <w15:docId w15:val="{DE1FB196-47CA-4004-BF8D-71CAAAD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 Avallone</cp:lastModifiedBy>
  <cp:revision>2</cp:revision>
  <dcterms:created xsi:type="dcterms:W3CDTF">2023-02-20T13:57:00Z</dcterms:created>
  <dcterms:modified xsi:type="dcterms:W3CDTF">2023-02-20T14:48:00Z</dcterms:modified>
</cp:coreProperties>
</file>