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D70A" w14:textId="0AF3D7B9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DO</w:t>
      </w:r>
      <w:r w:rsidR="00707EB3">
        <w:rPr>
          <w:rFonts w:ascii="Calibri" w:hAnsi="Calibri" w:cs="Calibri"/>
          <w:b/>
          <w:bCs/>
          <w:color w:val="000000"/>
          <w:sz w:val="20"/>
          <w:szCs w:val="20"/>
        </w:rPr>
        <w:t>S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PEDIDO</w:t>
      </w:r>
      <w:r w:rsidR="00707EB3">
        <w:rPr>
          <w:rFonts w:ascii="Calibri" w:hAnsi="Calibri" w:cs="Calibri"/>
          <w:b/>
          <w:bCs/>
          <w:color w:val="000000"/>
          <w:sz w:val="20"/>
          <w:szCs w:val="20"/>
        </w:rPr>
        <w:t>S</w:t>
      </w:r>
    </w:p>
    <w:p w14:paraId="728B8999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6E2AB33B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jc w:val="both"/>
      </w:pPr>
      <w:r>
        <w:rPr>
          <w:rFonts w:ascii="Calibri" w:hAnsi="Calibri" w:cs="Calibri"/>
          <w:color w:val="000000"/>
          <w:sz w:val="20"/>
          <w:szCs w:val="20"/>
        </w:rPr>
        <w:t>Assim, diante do exposto acima, e dos fundamentos legais apresentados para provar as suas razões, o recorrente REQUER a esta autoridade de trânsito, o seguinte:</w:t>
      </w:r>
    </w:p>
    <w:p w14:paraId="772AD9FD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41F9ACFB" w14:textId="77777777" w:rsidR="00CB3A5C" w:rsidRDefault="00CB3A5C" w:rsidP="00CB3A5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2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DO JULGAMENTO: </w:t>
      </w:r>
      <w:r>
        <w:rPr>
          <w:rFonts w:ascii="Calibri" w:hAnsi="Calibri" w:cs="Calibri"/>
          <w:color w:val="000000"/>
          <w:sz w:val="20"/>
          <w:szCs w:val="20"/>
        </w:rPr>
        <w:t>que essa defesa seja RECEBIDA e DEFERIDA, ante as irregularidades aqui apontadas;</w:t>
      </w:r>
    </w:p>
    <w:p w14:paraId="226DEC95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ind w:left="567"/>
        <w:jc w:val="both"/>
      </w:pPr>
    </w:p>
    <w:p w14:paraId="6E19C9F9" w14:textId="2A28D2E4" w:rsidR="00CB3A5C" w:rsidRDefault="00CB3A5C" w:rsidP="00CB3A5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02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PEDIDO DE DILIGÊNCIA:</w:t>
      </w:r>
      <w:r>
        <w:rPr>
          <w:rFonts w:ascii="Calibri" w:hAnsi="Calibri" w:cs="Calibri"/>
          <w:color w:val="000000"/>
          <w:sz w:val="20"/>
          <w:szCs w:val="20"/>
        </w:rPr>
        <w:t xml:space="preserve"> que seja averiguada a competência do agente fiscalizador, na forma da Portaria n° 966 da SENATRAN</w:t>
      </w:r>
      <w:r w:rsidR="009B3657">
        <w:rPr>
          <w:rFonts w:ascii="Calibri" w:hAnsi="Calibri" w:cs="Calibri"/>
          <w:color w:val="000000"/>
          <w:sz w:val="20"/>
          <w:szCs w:val="20"/>
        </w:rPr>
        <w:t>;</w:t>
      </w:r>
    </w:p>
    <w:p w14:paraId="6E6637FC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ind w:left="567"/>
        <w:jc w:val="both"/>
      </w:pPr>
    </w:p>
    <w:p w14:paraId="627EB95A" w14:textId="77777777" w:rsidR="00CB3A5C" w:rsidRDefault="00CB3A5C" w:rsidP="00CB3A5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502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DA CIÊNCIA DA DECISÃO: </w:t>
      </w:r>
      <w:r>
        <w:rPr>
          <w:rFonts w:ascii="Calibri" w:hAnsi="Calibri" w:cs="Calibri"/>
          <w:color w:val="000000"/>
          <w:sz w:val="20"/>
          <w:szCs w:val="20"/>
        </w:rPr>
        <w:t>O Recorrente requer que seja informado sobre a decisão proferida sobre o processo administrativo, no prazo de 10 (dez) dias úteis, devidamente fundamentada pelo chefe da seção, contendo todos os pareceres dos componentes;</w:t>
      </w:r>
    </w:p>
    <w:p w14:paraId="3299A6CF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ind w:left="567"/>
        <w:jc w:val="both"/>
      </w:pPr>
    </w:p>
    <w:p w14:paraId="4BA1295E" w14:textId="77777777" w:rsidR="00CB3A5C" w:rsidRDefault="00CB3A5C" w:rsidP="00CB3A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502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DO ENVIO DE CÓPIAS: </w:t>
      </w:r>
      <w:r>
        <w:rPr>
          <w:rFonts w:ascii="Calibri" w:hAnsi="Calibri" w:cs="Calibri"/>
          <w:color w:val="000000"/>
          <w:sz w:val="20"/>
          <w:szCs w:val="20"/>
        </w:rPr>
        <w:t>O Recorrente requer seja enviado a cópia do processo administrativo de julgamento dessa peça recursal, no caso de indeferimento dos pedidos;</w:t>
      </w:r>
    </w:p>
    <w:p w14:paraId="00BCD0A5" w14:textId="77777777" w:rsidR="00CB3A5C" w:rsidRDefault="00CB3A5C" w:rsidP="00CB3A5C">
      <w:pPr>
        <w:pStyle w:val="NormalWeb"/>
        <w:shd w:val="clear" w:color="auto" w:fill="FFFFFF"/>
        <w:spacing w:before="0" w:beforeAutospacing="0" w:after="0" w:afterAutospacing="0"/>
        <w:ind w:left="567"/>
        <w:jc w:val="both"/>
      </w:pPr>
    </w:p>
    <w:p w14:paraId="669D0715" w14:textId="4746A149" w:rsidR="00CB3A5C" w:rsidRDefault="00CB3A5C" w:rsidP="00CB3A5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502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DO CANCELAMENTO DO AIT: </w:t>
      </w:r>
      <w:r>
        <w:rPr>
          <w:rFonts w:ascii="Calibri" w:hAnsi="Calibri" w:cs="Calibri"/>
          <w:color w:val="000000"/>
          <w:sz w:val="20"/>
          <w:szCs w:val="20"/>
        </w:rPr>
        <w:t>cancelamento e arquivamento da presente penalidade, conforme determina o</w:t>
      </w:r>
      <w:r>
        <w:rPr>
          <w:rFonts w:ascii="Calibri" w:hAnsi="Calibri" w:cs="Calibri"/>
          <w:color w:val="000000"/>
          <w:sz w:val="20"/>
          <w:szCs w:val="20"/>
        </w:rPr>
        <w:t xml:space="preserve"> inciso I do §1º do art. 281</w:t>
      </w:r>
      <w:r>
        <w:rPr>
          <w:rFonts w:ascii="Calibri" w:hAnsi="Calibri" w:cs="Calibri"/>
          <w:color w:val="000000"/>
          <w:sz w:val="20"/>
          <w:szCs w:val="20"/>
        </w:rPr>
        <w:t xml:space="preserve"> do CTB, como medida de Justiça!</w:t>
      </w:r>
    </w:p>
    <w:p w14:paraId="42169F5F" w14:textId="77777777" w:rsidR="00EF1CDB" w:rsidRPr="00CB3A5C" w:rsidRDefault="00EF1CDB" w:rsidP="00CB3A5C"/>
    <w:sectPr w:rsidR="00EF1CDB" w:rsidRPr="00CB3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07ABD"/>
    <w:multiLevelType w:val="hybridMultilevel"/>
    <w:tmpl w:val="E634E10C"/>
    <w:lvl w:ilvl="0" w:tplc="4B4C2C3A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016AB2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04FF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62D4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FAE2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C87B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22E4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D2C6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EA75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D6A45"/>
    <w:multiLevelType w:val="hybridMultilevel"/>
    <w:tmpl w:val="5E52D0E0"/>
    <w:lvl w:ilvl="0" w:tplc="A2669C5E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C6C0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A6AE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DA1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9263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0D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0EF9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E8DC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0E5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B1980"/>
    <w:multiLevelType w:val="hybridMultilevel"/>
    <w:tmpl w:val="EC6A31AA"/>
    <w:lvl w:ilvl="0" w:tplc="B7B05AA6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FF0AB3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B40F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BC1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FA63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64D3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B062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7CB8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2A4E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2C0AD0"/>
    <w:multiLevelType w:val="multilevel"/>
    <w:tmpl w:val="1C1C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4252C"/>
    <w:multiLevelType w:val="hybridMultilevel"/>
    <w:tmpl w:val="AA5E8BAA"/>
    <w:lvl w:ilvl="0" w:tplc="940071C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D5C5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FC4A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18D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8621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5CD0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F83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0C81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C6BD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260815">
    <w:abstractNumId w:val="3"/>
    <w:lvlOverride w:ilvl="0">
      <w:lvl w:ilvl="0">
        <w:numFmt w:val="upperRoman"/>
        <w:lvlText w:val="%1."/>
        <w:lvlJc w:val="right"/>
      </w:lvl>
    </w:lvlOverride>
  </w:num>
  <w:num w:numId="2" w16cid:durableId="194394742">
    <w:abstractNumId w:val="4"/>
  </w:num>
  <w:num w:numId="3" w16cid:durableId="78260026">
    <w:abstractNumId w:val="2"/>
  </w:num>
  <w:num w:numId="4" w16cid:durableId="663245313">
    <w:abstractNumId w:val="0"/>
  </w:num>
  <w:num w:numId="5" w16cid:durableId="87596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10"/>
    <w:rsid w:val="00707EB3"/>
    <w:rsid w:val="009B3657"/>
    <w:rsid w:val="00A21E18"/>
    <w:rsid w:val="00CB3A5C"/>
    <w:rsid w:val="00EF1CDB"/>
    <w:rsid w:val="00F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09CA5"/>
  <w15:chartTrackingRefBased/>
  <w15:docId w15:val="{90A0DA15-B862-4F6E-831A-B74D729E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96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F96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F96A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A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F96A10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F96A10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6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F96A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7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1</Pages>
  <Words>150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2023-02-20T13:40:00Z</dcterms:created>
  <dcterms:modified xsi:type="dcterms:W3CDTF">2023-02-21T14:54:00Z</dcterms:modified>
</cp:coreProperties>
</file>