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862E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Ao Diretor do DETRAN/SP</w:t>
      </w:r>
    </w:p>
    <w:p w14:paraId="42CA5985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67D90FBE" w14:textId="77777777" w:rsidR="009F2720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Referente ao AIT ou PA nº XXXXXX/XXXX</w:t>
      </w:r>
    </w:p>
    <w:p w14:paraId="0D3DD05B" w14:textId="77777777" w:rsidR="009F2720" w:rsidRPr="00300D0A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 Prévia | Recurso à JARI | Recurso ao CETRAN</w:t>
      </w:r>
    </w:p>
    <w:p w14:paraId="176EEED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5CDF91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9D99D4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F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ulano, estado civil, profissão, RG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CPF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residente e domiciliado à rua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ve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m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por meio desta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, neste ato representado por seu procurador, nos termos da procuração em anexo e com fundamento nos artigos 280 e seguintes do CTB, além das Resoluções 723/918 e 900 do CONTRAN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apresentar:</w:t>
      </w:r>
    </w:p>
    <w:p w14:paraId="4C748AC8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DFD0581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 | Recurso à JARI | Recurso ao CETRAN</w:t>
      </w:r>
    </w:p>
    <w:p w14:paraId="5EC9007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232CC4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Contra o AIT/PA supramencionado, apresentando, nesta oportunidade, os fatos e fundamentos que embasam as razões pelas quais este AIT/PA deve ser anulado e arquivado.</w:t>
      </w:r>
    </w:p>
    <w:p w14:paraId="4079581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A35FC2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 – FATOS</w:t>
      </w:r>
    </w:p>
    <w:p w14:paraId="5416E65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D8F7BB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Em que pese a autuação lavrada e a penalidade mantida contra o Recorrente, é certo que, na forma dos artigos 280 e seguintes do CTB, é possível, ainda que no processo de suspensão, se discuta a legalidade da penalidade de multa, que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imput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ou 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ao Recorrente o cometimento da infração prevista no artigo 165 do CTB.</w:t>
      </w:r>
    </w:p>
    <w:p w14:paraId="5489C25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3F2746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Todavia, o auto de infração é nulo, uma vez que conforme documentos em anexo (prova 1), o recorrente não conduzia o veículo sob efeito de álcool, já que logo após a abordagem </w:t>
      </w:r>
      <w:r w:rsidRPr="004056B3">
        <w:rPr>
          <w:rFonts w:asciiTheme="minorHAnsi" w:hAnsiTheme="minorHAnsi" w:cstheme="minorHAnsi"/>
          <w:sz w:val="24"/>
          <w:szCs w:val="24"/>
          <w:u w:val="single"/>
          <w:shd w:val="clear" w:color="auto" w:fill="D3D3D3"/>
        </w:rPr>
        <w:t>realizou exame de sangue para certificar a quantidade de álcool em seu organismo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47686E9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C680C5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Este fato é comprovado pelo exame feito em laboratório no dia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às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hs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em anexo a esta defesa (prova 2).</w:t>
      </w:r>
    </w:p>
    <w:p w14:paraId="0EAD81B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156918A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certamente não há tipificação, estando por tal motivo nulo o auto de infração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e, na forma dos §§ 5º e 6º do art. 7º da Resolução 723 do CONTRAN que diz que:</w:t>
      </w:r>
    </w:p>
    <w:p w14:paraId="611A3439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552476C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§ 5º A qualquer tempo, havendo anulação judicial ou administrativa </w:t>
      </w:r>
      <w:proofErr w:type="gramStart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do autos</w:t>
      </w:r>
      <w:proofErr w:type="gramEnd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 de infração, o órgão autuador deverá efetuar nova comunicação aos órgãos de registro da habilitação, para que sejam adotadas providências quanto a processos administrativos de suspensão ou cassação do direito de dirigir eventualmente instaurados com base nas autuações anuladas.</w:t>
      </w:r>
    </w:p>
    <w:p w14:paraId="008AD67A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§ 6º Configurada a hipótese do § 5º, o órgão de registro da habilitação anulará, de ofício, a penalidade eventualmente aplicada, cancelando registro no RENACH, ainda que já tenha havido o encerramento da instância administrativa.</w:t>
      </w:r>
    </w:p>
    <w:p w14:paraId="6952AA6F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361534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não há motivos para que a autuação sea mantida, tampouco a consequência dela, qual seja, este processo administrativo, pelo que se requer, desse já a anulação, bem como o arquivamento.</w:t>
      </w:r>
    </w:p>
    <w:p w14:paraId="67C549E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6B1CF3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II – PEDIDOS</w:t>
      </w:r>
    </w:p>
    <w:p w14:paraId="3E67E4DF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32C4221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Diante do exposto, requer-se:</w:t>
      </w:r>
    </w:p>
    <w:p w14:paraId="295BC4F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09FE29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1 – O recebimento deste recurso em virtude do atendimento dos requisitos de admissibilidade, bem como das provas que o acompanham;</w:t>
      </w:r>
    </w:p>
    <w:p w14:paraId="50C490C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FF3C910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2 – Seja dado provimento ao recurso para declarar a nulidade do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PA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nº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em virtude dos fatos acima delineados, afastando assim suas consequências lógicas.</w:t>
      </w:r>
    </w:p>
    <w:p w14:paraId="6675345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964E889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F3992D4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Local, Data.</w:t>
      </w:r>
    </w:p>
    <w:p w14:paraId="0EC2B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1925BF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_________________________________</w:t>
      </w:r>
    </w:p>
    <w:p w14:paraId="3FC9EDBF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Nome e assinatura do requerente</w:t>
      </w:r>
    </w:p>
    <w:p w14:paraId="40B29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proofErr w:type="spellStart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p.p</w:t>
      </w:r>
      <w:proofErr w:type="spellEnd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Nome do Procurador</w:t>
      </w:r>
    </w:p>
    <w:p w14:paraId="731D25B5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20"/>
    <w:rsid w:val="009F2720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8E25"/>
  <w15:chartTrackingRefBased/>
  <w15:docId w15:val="{E5DCF5D4-74A6-414D-9AE7-11F1A82F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0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2023-03-02T14:50:00Z</dcterms:created>
  <dcterms:modified xsi:type="dcterms:W3CDTF">2023-03-02T14:51:00Z</dcterms:modified>
</cp:coreProperties>
</file>