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84177" w14:textId="77777777" w:rsidR="00E226AC" w:rsidRPr="00E226AC" w:rsidRDefault="00E226AC" w:rsidP="00E226AC">
      <w:pPr>
        <w:shd w:val="clear" w:color="auto" w:fill="FFFFFF"/>
        <w:spacing w:after="0" w:line="240" w:lineRule="auto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b/>
          <w:bCs/>
          <w:i/>
          <w:iCs/>
          <w:color w:val="1D1D1D"/>
          <w:sz w:val="24"/>
          <w:szCs w:val="24"/>
          <w:lang w:eastAsia="pt-BR"/>
        </w:rPr>
        <w:t>PRELIMINARMENTE - DA NOTIFICAÇÃO DA AUTUAÇÃO EXPEDIDA FORA DO PRAZO</w:t>
      </w:r>
    </w:p>
    <w:p w14:paraId="47D4324B" w14:textId="77777777" w:rsidR="00E226AC" w:rsidRPr="00E226AC" w:rsidRDefault="00E226AC" w:rsidP="00E226AC">
      <w:pPr>
        <w:shd w:val="clear" w:color="auto" w:fill="FFFFFF"/>
        <w:spacing w:after="0" w:line="240" w:lineRule="auto"/>
        <w:rPr>
          <w:rFonts w:eastAsia="Times New Roman" w:cstheme="minorHAnsi"/>
          <w:color w:val="1D1D1D"/>
          <w:sz w:val="24"/>
          <w:szCs w:val="24"/>
          <w:lang w:eastAsia="pt-BR"/>
        </w:rPr>
      </w:pPr>
    </w:p>
    <w:p w14:paraId="329A4CB3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>﻿</w:t>
      </w: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A Lei é muito clara no que tange aos requisitos obrigatórios que órgãos de trânsito devem observar, o prazo para expedir a notificação é um desses requisitos obrigatórios, vejamos:</w:t>
      </w:r>
    </w:p>
    <w:p w14:paraId="647D469E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 </w:t>
      </w:r>
    </w:p>
    <w:p w14:paraId="350B0233" w14:textId="77777777" w:rsidR="00E226AC" w:rsidRPr="00E226AC" w:rsidRDefault="00E226AC" w:rsidP="00E226AC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 xml:space="preserve">Artigo 281 do CTB: A autoridade de Trânsito, na esfera da competência estabelecida neste Código e dentro da sua circunscrição, julgará a consistência do auto de infração e aplicará a penalidade cabível. </w:t>
      </w:r>
    </w:p>
    <w:p w14:paraId="02604076" w14:textId="65F08E98" w:rsidR="00E226AC" w:rsidRPr="00E226AC" w:rsidRDefault="006940E3" w:rsidP="00E226AC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>§1º</w:t>
      </w:r>
      <w:r w:rsidR="00E226AC" w:rsidRPr="00E226AC"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 xml:space="preserve"> O auto de infração será arquivado e seu registro julgado insubsistente:</w:t>
      </w:r>
    </w:p>
    <w:p w14:paraId="4195B1DA" w14:textId="77777777" w:rsidR="00E226AC" w:rsidRPr="00E226AC" w:rsidRDefault="00E226AC" w:rsidP="00E226AC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 xml:space="preserve">II – </w:t>
      </w:r>
      <w:proofErr w:type="gramStart"/>
      <w:r w:rsidRPr="00E226AC">
        <w:rPr>
          <w:rFonts w:eastAsia="Times New Roman" w:cstheme="minorHAnsi"/>
          <w:i/>
          <w:iCs/>
          <w:color w:val="1D1D1D"/>
          <w:sz w:val="24"/>
          <w:szCs w:val="24"/>
          <w:u w:val="single"/>
          <w:lang w:eastAsia="pt-BR"/>
        </w:rPr>
        <w:t>se</w:t>
      </w:r>
      <w:proofErr w:type="gramEnd"/>
      <w:r w:rsidRPr="00E226AC">
        <w:rPr>
          <w:rFonts w:eastAsia="Times New Roman" w:cstheme="minorHAnsi"/>
          <w:i/>
          <w:iCs/>
          <w:color w:val="1D1D1D"/>
          <w:sz w:val="24"/>
          <w:szCs w:val="24"/>
          <w:u w:val="single"/>
          <w:lang w:eastAsia="pt-BR"/>
        </w:rPr>
        <w:t xml:space="preserve">, no prazo máximo de </w:t>
      </w:r>
      <w:r w:rsidRPr="006940E3">
        <w:rPr>
          <w:rFonts w:eastAsia="Times New Roman" w:cstheme="minorHAnsi"/>
          <w:b/>
          <w:bCs/>
          <w:i/>
          <w:iCs/>
          <w:color w:val="1D1D1D"/>
          <w:sz w:val="24"/>
          <w:szCs w:val="24"/>
          <w:u w:val="single"/>
          <w:lang w:eastAsia="pt-BR"/>
        </w:rPr>
        <w:t>trinta dias</w:t>
      </w:r>
      <w:r w:rsidRPr="00E226AC">
        <w:rPr>
          <w:rFonts w:eastAsia="Times New Roman" w:cstheme="minorHAnsi"/>
          <w:i/>
          <w:iCs/>
          <w:color w:val="1D1D1D"/>
          <w:sz w:val="24"/>
          <w:szCs w:val="24"/>
          <w:u w:val="single"/>
          <w:lang w:eastAsia="pt-BR"/>
        </w:rPr>
        <w:t xml:space="preserve"> não for </w:t>
      </w:r>
      <w:r w:rsidRPr="00E226AC">
        <w:rPr>
          <w:rFonts w:eastAsia="Times New Roman" w:cstheme="minorHAnsi"/>
          <w:b/>
          <w:bCs/>
          <w:i/>
          <w:iCs/>
          <w:color w:val="1D1D1D"/>
          <w:sz w:val="24"/>
          <w:szCs w:val="24"/>
          <w:u w:val="single"/>
          <w:lang w:eastAsia="pt-BR"/>
        </w:rPr>
        <w:t>expedida</w:t>
      </w:r>
      <w:r w:rsidRPr="00E226AC">
        <w:rPr>
          <w:rFonts w:eastAsia="Times New Roman" w:cstheme="minorHAnsi"/>
          <w:i/>
          <w:iCs/>
          <w:color w:val="1D1D1D"/>
          <w:sz w:val="24"/>
          <w:szCs w:val="24"/>
          <w:u w:val="single"/>
          <w:lang w:eastAsia="pt-BR"/>
        </w:rPr>
        <w:t xml:space="preserve"> a notificação de autuação</w:t>
      </w:r>
      <w:r w:rsidRPr="00E226AC"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>. (grifo nosso)</w:t>
      </w:r>
    </w:p>
    <w:p w14:paraId="26D4E0E0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 </w:t>
      </w:r>
    </w:p>
    <w:p w14:paraId="4FC3B256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Ainda, temos a Resolução n° 918 do CONTRAN que fala sobre a notificação no artigo 4º, § 1º, que diz:</w:t>
      </w:r>
    </w:p>
    <w:p w14:paraId="219D7997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</w:p>
    <w:p w14:paraId="314E625C" w14:textId="77777777" w:rsidR="00E226AC" w:rsidRPr="00E226AC" w:rsidRDefault="00E226AC" w:rsidP="00E226AC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 xml:space="preserve">Art. 4º Com exceção do disposto no § 5º do art. 3º, após a verificação da regularidade e da consistência do AIT, o órgão autuador expedirá, </w:t>
      </w:r>
      <w:r w:rsidRPr="00E226AC">
        <w:rPr>
          <w:rFonts w:eastAsia="Times New Roman" w:cstheme="minorHAnsi"/>
          <w:b/>
          <w:bCs/>
          <w:i/>
          <w:iCs/>
          <w:color w:val="1D1D1D"/>
          <w:sz w:val="24"/>
          <w:szCs w:val="24"/>
          <w:u w:val="single"/>
          <w:lang w:eastAsia="pt-BR"/>
        </w:rPr>
        <w:t xml:space="preserve">no prazo máximo de 30 (trinta) dias </w:t>
      </w:r>
      <w:r w:rsidRPr="00E226AC">
        <w:rPr>
          <w:rFonts w:eastAsia="Times New Roman" w:cstheme="minorHAnsi"/>
          <w:i/>
          <w:iCs/>
          <w:color w:val="1D1D1D"/>
          <w:sz w:val="24"/>
          <w:szCs w:val="24"/>
          <w:lang w:eastAsia="pt-BR"/>
        </w:rPr>
        <w:t xml:space="preserve">contados da data do cometimento da infração, a NA dirigida ao proprietário do veículo, na qual deverão constar os dados mínimos definidos no art. 280 do CTB. </w:t>
      </w:r>
    </w:p>
    <w:p w14:paraId="2720285C" w14:textId="77777777" w:rsidR="00E226AC" w:rsidRPr="00E226AC" w:rsidRDefault="00E226AC" w:rsidP="00E226AC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b/>
          <w:bCs/>
          <w:i/>
          <w:iCs/>
          <w:color w:val="1D1D1D"/>
          <w:sz w:val="24"/>
          <w:szCs w:val="24"/>
          <w:lang w:eastAsia="pt-BR"/>
        </w:rPr>
        <w:t>§ 1º A não expedição da NA no prazo previsto no caput ensejará o arquivamento do AIT.</w:t>
      </w:r>
    </w:p>
    <w:p w14:paraId="17B90919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 </w:t>
      </w:r>
    </w:p>
    <w:p w14:paraId="309EB5FC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Podemos verificar claramente na notificação do AIT aqui recorrido, desde a data do cometimento da infração, até o dia da postagem desta notificação ultrapassou-se o prazo de 30 dias, ou seja, decaiu o direito do órgão de trânsito de punir.</w:t>
      </w:r>
    </w:p>
    <w:p w14:paraId="53B85D56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 </w:t>
      </w:r>
    </w:p>
    <w:p w14:paraId="62E18F72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Só pela inobservância destes preceitos legais, tal autuação já é passível de anulação, bem como que sejam retirados os pontos dela decorrente.</w:t>
      </w:r>
    </w:p>
    <w:p w14:paraId="0248F524" w14:textId="77777777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 </w:t>
      </w:r>
    </w:p>
    <w:p w14:paraId="43F108B2" w14:textId="4F245AA9" w:rsidR="00E226AC" w:rsidRPr="00E226AC" w:rsidRDefault="00E226AC" w:rsidP="00E226A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>Deste modo, requeiro a ANULAÇÃO e ARQUIVAMENTO do AIT aqui em discussão</w:t>
      </w:r>
      <w:r w:rsidR="003A6FEA">
        <w:rPr>
          <w:rFonts w:eastAsia="Times New Roman" w:cstheme="minorHAnsi"/>
          <w:color w:val="1D1D1D"/>
          <w:sz w:val="24"/>
          <w:szCs w:val="24"/>
          <w:lang w:eastAsia="pt-BR"/>
        </w:rPr>
        <w:t>, nos termos do inciso I, do §1º do art. 281 do CTB,</w:t>
      </w:r>
      <w:r w:rsidRPr="00E226AC">
        <w:rPr>
          <w:rFonts w:eastAsia="Times New Roman" w:cstheme="minorHAnsi"/>
          <w:color w:val="1D1D1D"/>
          <w:sz w:val="24"/>
          <w:szCs w:val="24"/>
          <w:lang w:eastAsia="pt-BR"/>
        </w:rPr>
        <w:t xml:space="preserve"> por violação aos artigos supramencionados.</w:t>
      </w:r>
    </w:p>
    <w:p w14:paraId="39ADA8C3" w14:textId="77777777" w:rsidR="00EF1CDB" w:rsidRPr="00E226AC" w:rsidRDefault="00EF1CDB" w:rsidP="00E226AC">
      <w:pPr>
        <w:rPr>
          <w:rFonts w:cstheme="minorHAnsi"/>
          <w:sz w:val="24"/>
          <w:szCs w:val="24"/>
        </w:rPr>
      </w:pPr>
    </w:p>
    <w:sectPr w:rsidR="00EF1CDB" w:rsidRPr="00E226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AA"/>
    <w:rsid w:val="00343AFD"/>
    <w:rsid w:val="003A6FEA"/>
    <w:rsid w:val="006940E3"/>
    <w:rsid w:val="00E226AC"/>
    <w:rsid w:val="00EF1CDB"/>
    <w:rsid w:val="00F331AA"/>
    <w:rsid w:val="00FB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0401"/>
  <w15:chartTrackingRefBased/>
  <w15:docId w15:val="{C63FEC1A-8B16-4B9A-A75B-627F0458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331AA"/>
    <w:rPr>
      <w:b/>
      <w:bCs/>
    </w:rPr>
  </w:style>
  <w:style w:type="character" w:styleId="nfase">
    <w:name w:val="Emphasis"/>
    <w:basedOn w:val="Fontepargpadro"/>
    <w:uiPriority w:val="20"/>
    <w:qFormat/>
    <w:rsid w:val="00F331AA"/>
    <w:rPr>
      <w:i/>
      <w:iCs/>
    </w:rPr>
  </w:style>
  <w:style w:type="paragraph" w:customStyle="1" w:styleId="ql-align-justify">
    <w:name w:val="ql-align-justify"/>
    <w:basedOn w:val="Normal"/>
    <w:rsid w:val="00F3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ql-indent-1">
    <w:name w:val="ql-indent-1"/>
    <w:basedOn w:val="Normal"/>
    <w:rsid w:val="00FB5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267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</dc:creator>
  <cp:keywords/>
  <dc:description/>
  <cp:lastModifiedBy>Erica Avallone</cp:lastModifiedBy>
  <cp:revision>5</cp:revision>
  <dcterms:created xsi:type="dcterms:W3CDTF">2022-02-11T02:03:00Z</dcterms:created>
  <dcterms:modified xsi:type="dcterms:W3CDTF">2023-03-07T14:36:00Z</dcterms:modified>
</cp:coreProperties>
</file>