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7058A" w14:textId="77777777" w:rsidR="00F331AA" w:rsidRPr="00C54BE7" w:rsidRDefault="00F331AA" w:rsidP="00F331A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C54BE7">
        <w:rPr>
          <w:rStyle w:val="nfase"/>
          <w:rFonts w:asciiTheme="minorHAnsi" w:hAnsiTheme="minorHAnsi" w:cstheme="minorHAnsi"/>
          <w:b/>
          <w:bCs/>
        </w:rPr>
        <w:t>PRELIMINARMENTE - Da notificação de PENALIDADE expedida fora do prazo legal</w:t>
      </w:r>
    </w:p>
    <w:p w14:paraId="5D3C4D22" w14:textId="77777777" w:rsidR="00F331AA" w:rsidRPr="00C54BE7" w:rsidRDefault="00F331AA" w:rsidP="00F331A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6D67EE8F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Style w:val="nfase"/>
          <w:rFonts w:asciiTheme="minorHAnsi" w:hAnsiTheme="minorHAnsi" w:cstheme="minorHAnsi"/>
        </w:rPr>
        <w:t>﻿</w:t>
      </w:r>
      <w:r w:rsidRPr="00C54BE7">
        <w:rPr>
          <w:rFonts w:asciiTheme="minorHAnsi" w:hAnsiTheme="minorHAnsi" w:cstheme="minorHAnsi"/>
        </w:rPr>
        <w:t>Fui notificado da aplicação da penalidade de multa em epígrafe, decorrente de autuação por infração ao Código de Trânsito Brasileiro.</w:t>
      </w:r>
    </w:p>
    <w:p w14:paraId="4737E2A7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 </w:t>
      </w:r>
    </w:p>
    <w:p w14:paraId="45FF0080" w14:textId="76FDCC6B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 xml:space="preserve">Ocorre que, entre a data do cometimento da infração e a </w:t>
      </w:r>
      <w:r w:rsidR="00343AFD" w:rsidRPr="00C54BE7">
        <w:rPr>
          <w:rFonts w:asciiTheme="minorHAnsi" w:hAnsiTheme="minorHAnsi" w:cstheme="minorHAnsi"/>
        </w:rPr>
        <w:t xml:space="preserve">expedição da </w:t>
      </w:r>
      <w:r w:rsidRPr="00C54BE7">
        <w:rPr>
          <w:rFonts w:asciiTheme="minorHAnsi" w:hAnsiTheme="minorHAnsi" w:cstheme="minorHAnsi"/>
        </w:rPr>
        <w:t xml:space="preserve">notificação de penalidade, passaram-se mais de 180 dias, ocorrendo a </w:t>
      </w:r>
      <w:r w:rsidRPr="00C54BE7">
        <w:rPr>
          <w:rStyle w:val="Forte"/>
          <w:rFonts w:asciiTheme="minorHAnsi" w:hAnsiTheme="minorHAnsi" w:cstheme="minorHAnsi"/>
          <w:u w:val="single"/>
        </w:rPr>
        <w:t>preclusão</w:t>
      </w:r>
      <w:r w:rsidRPr="00C54BE7">
        <w:rPr>
          <w:rFonts w:asciiTheme="minorHAnsi" w:hAnsiTheme="minorHAnsi" w:cstheme="minorHAnsi"/>
        </w:rPr>
        <w:t xml:space="preserve"> do ato administrativo e a decadência do direito de punir</w:t>
      </w:r>
      <w:r w:rsidR="00343AFD" w:rsidRPr="00C54BE7">
        <w:rPr>
          <w:rFonts w:asciiTheme="minorHAnsi" w:hAnsiTheme="minorHAnsi" w:cstheme="minorHAnsi"/>
        </w:rPr>
        <w:t xml:space="preserve"> deste órgão</w:t>
      </w:r>
      <w:r w:rsidRPr="00C54BE7">
        <w:rPr>
          <w:rFonts w:asciiTheme="minorHAnsi" w:hAnsiTheme="minorHAnsi" w:cstheme="minorHAnsi"/>
        </w:rPr>
        <w:t>, nos termos do § 7° do artigo 282 do Código de Trânsito Brasileiro, vejamos:</w:t>
      </w:r>
    </w:p>
    <w:p w14:paraId="62C3148D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i/>
          <w:iCs/>
        </w:rPr>
      </w:pPr>
      <w:r w:rsidRPr="00C54BE7">
        <w:rPr>
          <w:rFonts w:asciiTheme="minorHAnsi" w:hAnsiTheme="minorHAnsi" w:cstheme="minorHAnsi"/>
        </w:rPr>
        <w:t> </w:t>
      </w:r>
    </w:p>
    <w:p w14:paraId="70F84E32" w14:textId="4929F98B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54BE7">
        <w:rPr>
          <w:rFonts w:asciiTheme="minorHAnsi" w:hAnsiTheme="minorHAnsi" w:cstheme="minorHAnsi"/>
          <w:i/>
          <w:iCs/>
        </w:rPr>
        <w:t>Art. 282.  Caso a defesa prévia seja indeferida ou não seja apresentada no prazo estabelecido, será aplicada a penalidade e expedida notificação ao proprietário do veículo ou ao infrator, por remessa postal ou por qualquer outro meio tecnológico hábil que assegure a ciência da imposição da penalidade.</w:t>
      </w:r>
    </w:p>
    <w:p w14:paraId="6A57346B" w14:textId="41F39FEE" w:rsidR="00343AFD" w:rsidRPr="00C54BE7" w:rsidRDefault="00343AFD" w:rsidP="00F331AA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54BE7">
        <w:rPr>
          <w:rFonts w:asciiTheme="minorHAnsi" w:hAnsiTheme="minorHAnsi" w:cstheme="minorHAnsi"/>
          <w:i/>
          <w:iCs/>
        </w:rPr>
        <w:t>[…]</w:t>
      </w:r>
    </w:p>
    <w:p w14:paraId="00DCC05D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54BE7">
        <w:rPr>
          <w:rFonts w:asciiTheme="minorHAnsi" w:hAnsiTheme="minorHAnsi" w:cstheme="minorHAnsi"/>
          <w:i/>
          <w:iCs/>
        </w:rPr>
        <w:t>§ 6º O prazo para expedição das notificações das penalidades previstas no art. 256 deste Código é de 180 (cento e oitenta) dias ou, se houver interposição de defesa prévia, de 360 (trezentos e sessenta) dias, contado:</w:t>
      </w:r>
    </w:p>
    <w:p w14:paraId="2FCC6E5A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54BE7">
        <w:rPr>
          <w:rFonts w:asciiTheme="minorHAnsi" w:hAnsiTheme="minorHAnsi" w:cstheme="minorHAnsi"/>
          <w:i/>
          <w:iCs/>
        </w:rPr>
        <w:t xml:space="preserve">I - </w:t>
      </w:r>
      <w:proofErr w:type="gramStart"/>
      <w:r w:rsidRPr="00C54BE7">
        <w:rPr>
          <w:rFonts w:asciiTheme="minorHAnsi" w:hAnsiTheme="minorHAnsi" w:cstheme="minorHAnsi"/>
          <w:i/>
          <w:iCs/>
        </w:rPr>
        <w:t>no</w:t>
      </w:r>
      <w:proofErr w:type="gramEnd"/>
      <w:r w:rsidRPr="00C54BE7">
        <w:rPr>
          <w:rFonts w:asciiTheme="minorHAnsi" w:hAnsiTheme="minorHAnsi" w:cstheme="minorHAnsi"/>
          <w:i/>
          <w:iCs/>
        </w:rPr>
        <w:t xml:space="preserve"> caso das penalidades previstas nos incisos I e II do caput do art. 256 deste Código, da data do cometimento da infração;</w:t>
      </w:r>
    </w:p>
    <w:p w14:paraId="50B23FDF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614936CC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E, não havendo a aplicação da penalidade nos prazos previstos em lei, ocorre a decadência do direito de punir:</w:t>
      </w:r>
    </w:p>
    <w:p w14:paraId="50C81E1A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i/>
          <w:iCs/>
        </w:rPr>
      </w:pPr>
    </w:p>
    <w:p w14:paraId="2837BE2A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54BE7">
        <w:rPr>
          <w:rFonts w:asciiTheme="minorHAnsi" w:hAnsiTheme="minorHAnsi" w:cstheme="minorHAnsi"/>
          <w:i/>
          <w:iCs/>
        </w:rPr>
        <w:t>§ 7</w:t>
      </w:r>
      <w:proofErr w:type="gramStart"/>
      <w:r w:rsidRPr="00C54BE7">
        <w:rPr>
          <w:rFonts w:asciiTheme="minorHAnsi" w:hAnsiTheme="minorHAnsi" w:cstheme="minorHAnsi"/>
          <w:i/>
          <w:iCs/>
        </w:rPr>
        <w:t>º  O</w:t>
      </w:r>
      <w:proofErr w:type="gramEnd"/>
      <w:r w:rsidRPr="00C54BE7">
        <w:rPr>
          <w:rFonts w:asciiTheme="minorHAnsi" w:hAnsiTheme="minorHAnsi" w:cstheme="minorHAnsi"/>
          <w:i/>
          <w:iCs/>
        </w:rPr>
        <w:t xml:space="preserve"> descumprimento dos prazos previstos no § 6º deste artigo implicará a decadência do direito de aplicar a respectiva penalidade.”</w:t>
      </w:r>
    </w:p>
    <w:p w14:paraId="7D870840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 </w:t>
      </w:r>
    </w:p>
    <w:p w14:paraId="40548BE4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E o termo inicial para a decadência do direito de punir é a data do cometimento da infração. Não há qualquer possibilidade de analisar de outra forma o artigo 282 do CTB, visto que basta a interpretação literal deste artigo.</w:t>
      </w:r>
    </w:p>
    <w:p w14:paraId="0687816C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 </w:t>
      </w:r>
    </w:p>
    <w:p w14:paraId="177CCCAD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Nesse sentido, cabe a regra de preclusão estabelecida no § 7º, do artigo 282.</w:t>
      </w:r>
    </w:p>
    <w:p w14:paraId="29C4C46B" w14:textId="77777777" w:rsidR="00F331AA" w:rsidRPr="00C54BE7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 </w:t>
      </w:r>
    </w:p>
    <w:p w14:paraId="7CAFFFDB" w14:textId="4CDB9BD5" w:rsidR="00F331AA" w:rsidRDefault="00F331AA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54BE7">
        <w:rPr>
          <w:rFonts w:asciiTheme="minorHAnsi" w:hAnsiTheme="minorHAnsi" w:cstheme="minorHAnsi"/>
        </w:rPr>
        <w:t>Logo, o arquivamento deste processo administrativo,</w:t>
      </w:r>
      <w:r w:rsidR="00307B2F">
        <w:rPr>
          <w:rFonts w:asciiTheme="minorHAnsi" w:hAnsiTheme="minorHAnsi" w:cstheme="minorHAnsi"/>
        </w:rPr>
        <w:t xml:space="preserve"> </w:t>
      </w:r>
      <w:proofErr w:type="spellStart"/>
      <w:r w:rsidR="00307B2F">
        <w:rPr>
          <w:rFonts w:asciiTheme="minorHAnsi" w:hAnsiTheme="minorHAnsi" w:cstheme="minorHAnsi"/>
        </w:rPr>
        <w:t>nos</w:t>
      </w:r>
      <w:proofErr w:type="spellEnd"/>
      <w:r w:rsidR="00307B2F">
        <w:rPr>
          <w:rFonts w:asciiTheme="minorHAnsi" w:hAnsiTheme="minorHAnsi" w:cstheme="minorHAnsi"/>
        </w:rPr>
        <w:t xml:space="preserve"> termos do §7º do art. 282 do CTB</w:t>
      </w:r>
      <w:r w:rsidRPr="00C54BE7">
        <w:rPr>
          <w:rFonts w:asciiTheme="minorHAnsi" w:hAnsiTheme="minorHAnsi" w:cstheme="minorHAnsi"/>
        </w:rPr>
        <w:t xml:space="preserve"> é </w:t>
      </w:r>
      <w:r w:rsidR="00307B2F">
        <w:rPr>
          <w:rFonts w:asciiTheme="minorHAnsi" w:hAnsiTheme="minorHAnsi" w:cstheme="minorHAnsi"/>
        </w:rPr>
        <w:t xml:space="preserve">a </w:t>
      </w:r>
      <w:r w:rsidRPr="00C54BE7">
        <w:rPr>
          <w:rFonts w:asciiTheme="minorHAnsi" w:hAnsiTheme="minorHAnsi" w:cstheme="minorHAnsi"/>
        </w:rPr>
        <w:t>medida que se impõe, o que desde logo se requer.</w:t>
      </w:r>
    </w:p>
    <w:p w14:paraId="7DCF4B01" w14:textId="147D5981" w:rsidR="00307B2F" w:rsidRDefault="00307B2F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27DF7252" w14:textId="77777777" w:rsidR="00307B2F" w:rsidRPr="00C54BE7" w:rsidRDefault="00307B2F" w:rsidP="00F331A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39ADA8C3" w14:textId="77777777" w:rsidR="00EF1CDB" w:rsidRPr="00C54BE7" w:rsidRDefault="00EF1CDB">
      <w:pPr>
        <w:rPr>
          <w:rFonts w:cstheme="minorHAnsi"/>
          <w:sz w:val="24"/>
          <w:szCs w:val="24"/>
        </w:rPr>
      </w:pPr>
    </w:p>
    <w:sectPr w:rsidR="00EF1CDB" w:rsidRPr="00C54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AA"/>
    <w:rsid w:val="00307B2F"/>
    <w:rsid w:val="00343AFD"/>
    <w:rsid w:val="00C54BE7"/>
    <w:rsid w:val="00EF1CDB"/>
    <w:rsid w:val="00F3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0401"/>
  <w15:chartTrackingRefBased/>
  <w15:docId w15:val="{C63FEC1A-8B16-4B9A-A75B-627F0458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31AA"/>
    <w:rPr>
      <w:b/>
      <w:bCs/>
    </w:rPr>
  </w:style>
  <w:style w:type="character" w:styleId="nfase">
    <w:name w:val="Emphasis"/>
    <w:basedOn w:val="Fontepargpadro"/>
    <w:uiPriority w:val="20"/>
    <w:qFormat/>
    <w:rsid w:val="00F331AA"/>
    <w:rPr>
      <w:i/>
      <w:iCs/>
    </w:rPr>
  </w:style>
  <w:style w:type="paragraph" w:customStyle="1" w:styleId="ql-align-justify">
    <w:name w:val="ql-align-justify"/>
    <w:basedOn w:val="Normal"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NOVO</cp:lastModifiedBy>
  <cp:revision>5</cp:revision>
  <dcterms:created xsi:type="dcterms:W3CDTF">2022-02-11T01:52:00Z</dcterms:created>
  <dcterms:modified xsi:type="dcterms:W3CDTF">2022-09-16T02:22:00Z</dcterms:modified>
</cp:coreProperties>
</file>