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D3CD8" w14:textId="77777777" w:rsidR="00564FF4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 do DETRAN/SP</w:t>
      </w:r>
      <w:r w:rsidR="00564FF4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ou o </w:t>
      </w:r>
    </w:p>
    <w:p w14:paraId="240A862E" w14:textId="24E41C36" w:rsidR="009F2720" w:rsidRDefault="00564FF4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órgão autuador (diante da infração </w:t>
      </w:r>
      <w:proofErr w:type="spellStart"/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autossuspensiva</w:t>
      </w:r>
      <w:proofErr w:type="spellEnd"/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)</w:t>
      </w:r>
    </w:p>
    <w:p w14:paraId="5E1B131D" w14:textId="77777777" w:rsidR="00564FF4" w:rsidRDefault="00564FF4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42CA5985" w14:textId="77777777" w:rsidR="009F2720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6C0E0B8" w:rsidR="009F2720" w:rsidRDefault="009F2720" w:rsidP="00167CC4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Referente </w:t>
      </w:r>
      <w:r w:rsidR="00167CC4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ao </w:t>
      </w: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PA nº XXXXXX/XXXX</w:t>
      </w:r>
    </w:p>
    <w:p w14:paraId="0D3DD05B" w14:textId="77777777" w:rsidR="009F2720" w:rsidRPr="00300D0A" w:rsidRDefault="009F2720" w:rsidP="00167CC4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Prévia | Recurso à JARI | Recurso ao CETRAN</w:t>
      </w:r>
    </w:p>
    <w:p w14:paraId="176EEEDB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5BBB391A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FD0581" w14:textId="77777777" w:rsidR="009F2720" w:rsidRPr="00300D0A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| Recurso à JARI | Recurso ao CETRAN</w:t>
      </w:r>
    </w:p>
    <w:p w14:paraId="5EC90073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22A47354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PA supramencionado, apresentando, nesta oportunidade, os fatos e fundamentos que embasam as razões pelas quais este PA deve ser anulado e arquivado.</w:t>
      </w:r>
    </w:p>
    <w:p w14:paraId="4079581C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C2D65B6" w14:textId="77777777" w:rsidR="00167CC4" w:rsidRPr="00A65C90" w:rsidRDefault="00167CC4" w:rsidP="00167CC4">
      <w:pPr>
        <w:pStyle w:val="PargrafodaLista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65C90">
        <w:rPr>
          <w:rFonts w:asciiTheme="minorHAnsi" w:hAnsiTheme="minorHAnsi" w:cstheme="minorHAnsi"/>
          <w:b/>
          <w:sz w:val="24"/>
          <w:szCs w:val="24"/>
        </w:rPr>
        <w:t>DOS FATOS</w:t>
      </w:r>
    </w:p>
    <w:p w14:paraId="44A3BE60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58CB4440" w14:textId="714D7B9D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O Requerente foi notificado da instauração do Processo de Suspensão do Direito de Dirigir em epígrafe, decorrente de infração ao artigo 244, IV</w:t>
      </w:r>
      <w:r w:rsidR="00564FF4">
        <w:rPr>
          <w:rFonts w:asciiTheme="minorHAnsi" w:hAnsiTheme="minorHAnsi" w:cstheme="minorHAnsi"/>
        </w:rPr>
        <w:t xml:space="preserve"> do CTB</w:t>
      </w:r>
      <w:r w:rsidRPr="00A65C90">
        <w:rPr>
          <w:rFonts w:asciiTheme="minorHAnsi" w:hAnsiTheme="minorHAnsi" w:cstheme="minorHAnsi"/>
        </w:rPr>
        <w:t>, por conduzir motocicleta com o farol apagado.</w:t>
      </w:r>
    </w:p>
    <w:p w14:paraId="56178291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09062578" w14:textId="3AD7EE4E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 xml:space="preserve">Ocorre que o artigo em debate foi “revogado” pela Lei 14.071, ou seja, a conduta descrita na autuação nº </w:t>
      </w:r>
      <w:r>
        <w:rPr>
          <w:rFonts w:asciiTheme="minorHAnsi" w:hAnsiTheme="minorHAnsi" w:cstheme="minorHAnsi"/>
          <w:b/>
          <w:bCs/>
          <w:color w:val="FF0000"/>
        </w:rPr>
        <w:t>XXXXXXXXX</w:t>
      </w:r>
      <w:r w:rsidRPr="00A65C90">
        <w:rPr>
          <w:rFonts w:asciiTheme="minorHAnsi" w:hAnsiTheme="minorHAnsi" w:cstheme="minorHAnsi"/>
          <w:b/>
          <w:bCs/>
          <w:color w:val="FF0000"/>
        </w:rPr>
        <w:t xml:space="preserve"> </w:t>
      </w:r>
      <w:r w:rsidRPr="00A65C90">
        <w:rPr>
          <w:rFonts w:asciiTheme="minorHAnsi" w:hAnsiTheme="minorHAnsi" w:cstheme="minorHAnsi"/>
        </w:rPr>
        <w:t>passou a ser atípica e não pode mais gerar a penalidade de suspensão do direito de dirigir.</w:t>
      </w:r>
    </w:p>
    <w:p w14:paraId="0E0E21FA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4BD81461" w14:textId="4F3A29EB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Ora, se o Estado deixou de considerar a conduta como sendo uma infração gravíssima, revogando o artigo que a tipificava, nada justifica a continuidade desse processo administrativo punitivo.</w:t>
      </w:r>
    </w:p>
    <w:p w14:paraId="0566FBC2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3B92B863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06B87E11" w14:textId="77777777" w:rsidR="00167CC4" w:rsidRPr="00A65C90" w:rsidRDefault="00167CC4" w:rsidP="00167CC4">
      <w:pPr>
        <w:pStyle w:val="PargrafodaLista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65C90">
        <w:rPr>
          <w:rFonts w:asciiTheme="minorHAnsi" w:hAnsiTheme="minorHAnsi" w:cstheme="minorHAnsi"/>
          <w:b/>
          <w:sz w:val="24"/>
          <w:szCs w:val="24"/>
        </w:rPr>
        <w:t>DAS RAZÕES DE DIREITO</w:t>
      </w:r>
    </w:p>
    <w:p w14:paraId="6EC90C51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31EA7DD5" w14:textId="5AD4FDB8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Até o dia 11 de abril de 2021, a Lei de trânsito considerava como sendo uma infração gravíssima, punível com a penalidade de multa e suspensão do direito de dirigir os condutores que conduzissem motocicletas e similares com o farol apagado, ainda que durante o dia.</w:t>
      </w:r>
    </w:p>
    <w:p w14:paraId="3816572F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0BEA1858" w14:textId="099940FE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A partir dessa data, a Lei 14.071 entrou em vigor, trazendo alterações ao Código de Trânsito Brasileiro, dentre as quais, a revogação do artigo 244, IV, que tipificava a conduta infratora.</w:t>
      </w:r>
    </w:p>
    <w:p w14:paraId="575EF344" w14:textId="77777777" w:rsidR="00E7764C" w:rsidRPr="00A65C90" w:rsidRDefault="00E7764C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2EB491C8" w14:textId="4C1B69A9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Vale dizer que, se a Lei não mais considera o fato como sendo uma infração, a conduta passou a ser atípica.</w:t>
      </w:r>
    </w:p>
    <w:p w14:paraId="52B14C17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604966C4" w14:textId="76C0E412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A decorrência, portanto, dessa condição de atipicidade é que os efeitos da autuação devem cessar a partir da entrada em vigor da nova lei, tanto para as multas de trânsito quanto para a penalidade de suspensão do direito de dirigir.</w:t>
      </w:r>
    </w:p>
    <w:p w14:paraId="60FA7EF2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7AF8677C" w14:textId="04E50639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lastRenderedPageBreak/>
        <w:t>Não se trata, entretanto, da retroatividade da norma mais benéfica e sim da aplicabilidade da nova norma ao processo em curso.</w:t>
      </w:r>
    </w:p>
    <w:p w14:paraId="612C794B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26A6EAAC" w14:textId="0236221E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>Ou seja, ainda que a conduta praticada pelo Recorrente tenha ocorrido antes das alterações do Código de Trânsito Brasileiro, aqueles efeitos que ainda não transitaram em julgado devem atender à nova realidade legislativa.</w:t>
      </w:r>
    </w:p>
    <w:p w14:paraId="71C793A4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6C858E3D" w14:textId="1077E402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  <w:r w:rsidRPr="00A65C90">
        <w:rPr>
          <w:rFonts w:asciiTheme="minorHAnsi" w:hAnsiTheme="minorHAnsi" w:cstheme="minorHAnsi"/>
        </w:rPr>
        <w:t xml:space="preserve">No caso, não se discute a obrigatoriedade ao pagamento da penalidade de multa, posto que o processo administrativo para a sua aplicação já transitou em julgado, contudo, o processo administrativo de suspensão do direito de dirigir ainda se encontra em fase de </w:t>
      </w:r>
      <w:r w:rsidRPr="00A65C90">
        <w:rPr>
          <w:rFonts w:asciiTheme="minorHAnsi" w:hAnsiTheme="minorHAnsi" w:cstheme="minorHAnsi"/>
          <w:color w:val="FF0000"/>
        </w:rPr>
        <w:t xml:space="preserve">DEFESA PRÉVIA </w:t>
      </w:r>
      <w:r w:rsidRPr="00A65C90">
        <w:rPr>
          <w:rFonts w:asciiTheme="minorHAnsi" w:hAnsiTheme="minorHAnsi" w:cstheme="minorHAnsi"/>
        </w:rPr>
        <w:t>e para ele deve ser aplicada a nova regra.</w:t>
      </w:r>
    </w:p>
    <w:p w14:paraId="6272DAA5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5AAEBE7B" w14:textId="6DFFB2C1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i/>
          <w:iCs/>
          <w:shd w:val="clear" w:color="auto" w:fill="FFFFFF"/>
        </w:rPr>
      </w:pPr>
      <w:r w:rsidRPr="00A65C90">
        <w:rPr>
          <w:rFonts w:asciiTheme="minorHAnsi" w:hAnsiTheme="minorHAnsi" w:cstheme="minorHAnsi"/>
        </w:rPr>
        <w:t xml:space="preserve">Isso é o que dispõe o artigo 6º da </w:t>
      </w:r>
      <w:r w:rsidRPr="00A65C90">
        <w:rPr>
          <w:rStyle w:val="apple-converted-space"/>
          <w:rFonts w:asciiTheme="minorHAnsi" w:hAnsiTheme="minorHAnsi" w:cstheme="minorHAnsi"/>
          <w:bCs/>
        </w:rPr>
        <w:t>Lei de Introdução às Normas do Direito Brasileiro (LINDB), que diz que “</w:t>
      </w:r>
      <w:r w:rsidRPr="00A65C90">
        <w:rPr>
          <w:rFonts w:asciiTheme="minorHAnsi" w:hAnsiTheme="minorHAnsi" w:cstheme="minorHAnsi"/>
          <w:bCs/>
          <w:i/>
          <w:iCs/>
          <w:shd w:val="clear" w:color="auto" w:fill="FFFFFF"/>
        </w:rPr>
        <w:t>a Lei em vigor terá efeito imediato e geral, respeitados o ato jurídico perfeito, o direito adquirido e a coisa julgada.”</w:t>
      </w:r>
    </w:p>
    <w:p w14:paraId="05797CFE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i/>
          <w:iCs/>
          <w:shd w:val="clear" w:color="auto" w:fill="FFFFFF"/>
        </w:rPr>
      </w:pPr>
    </w:p>
    <w:p w14:paraId="7CCE6C7E" w14:textId="20BCDEE3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Aliás, esse também é o entendimento do CONTRAN, que em sua Resolução 723 determina que:</w:t>
      </w:r>
    </w:p>
    <w:p w14:paraId="08BF704D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162508A0" w14:textId="77777777" w:rsidR="00167CC4" w:rsidRPr="00167CC4" w:rsidRDefault="00167CC4" w:rsidP="00167CC4">
      <w:pPr>
        <w:pStyle w:val="Default"/>
        <w:ind w:left="1134"/>
        <w:jc w:val="both"/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167CC4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Art. 3º A penalidade de suspensão do direito de dirigir será imposta nos seguintes casos: </w:t>
      </w:r>
    </w:p>
    <w:p w14:paraId="25C89680" w14:textId="77777777" w:rsidR="00167CC4" w:rsidRPr="00167CC4" w:rsidRDefault="00167CC4" w:rsidP="00167CC4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167CC4">
        <w:rPr>
          <w:rFonts w:asciiTheme="minorHAnsi" w:hAnsiTheme="minorHAnsi" w:cstheme="minorHAnsi"/>
          <w:i/>
          <w:iCs/>
          <w:sz w:val="22"/>
          <w:szCs w:val="22"/>
        </w:rPr>
        <w:t xml:space="preserve">§ 2º </w:t>
      </w:r>
      <w:r w:rsidRPr="00167CC4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Para as infrações cometidas antes de 12 de abril de 2021</w:t>
      </w:r>
      <w:r w:rsidRPr="00167CC4">
        <w:rPr>
          <w:rFonts w:asciiTheme="minorHAnsi" w:hAnsiTheme="minorHAnsi" w:cstheme="minorHAnsi"/>
          <w:i/>
          <w:iCs/>
          <w:sz w:val="22"/>
          <w:szCs w:val="22"/>
        </w:rPr>
        <w:t>, aplicam-se os limites de pontos previstos no inciso I nos casos de processos:</w:t>
      </w:r>
    </w:p>
    <w:p w14:paraId="1B428511" w14:textId="77777777" w:rsidR="00167CC4" w:rsidRPr="00167CC4" w:rsidRDefault="00167CC4" w:rsidP="00167CC4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167CC4">
        <w:rPr>
          <w:rFonts w:asciiTheme="minorHAnsi" w:hAnsiTheme="minorHAnsi" w:cstheme="minorHAnsi"/>
          <w:i/>
          <w:iCs/>
          <w:sz w:val="22"/>
          <w:szCs w:val="22"/>
        </w:rPr>
        <w:t>I - ainda não instaurados; ou</w:t>
      </w:r>
    </w:p>
    <w:p w14:paraId="61F7AB79" w14:textId="3343F88A" w:rsidR="00167CC4" w:rsidRPr="00167CC4" w:rsidRDefault="00167CC4" w:rsidP="00167CC4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  <w:r w:rsidRPr="00167CC4">
        <w:rPr>
          <w:rFonts w:asciiTheme="minorHAnsi" w:hAnsiTheme="minorHAnsi" w:cstheme="minorHAnsi"/>
          <w:i/>
          <w:iCs/>
          <w:sz w:val="22"/>
          <w:szCs w:val="22"/>
        </w:rPr>
        <w:t xml:space="preserve">II - </w:t>
      </w:r>
      <w:proofErr w:type="gramStart"/>
      <w:r w:rsidRPr="00167CC4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instaurados</w:t>
      </w:r>
      <w:proofErr w:type="gramEnd"/>
      <w:r w:rsidRPr="00167CC4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, cuja instância administrativa ainda não tenha sido encerrada, nos termos do art. 290 do CTB.</w:t>
      </w:r>
    </w:p>
    <w:p w14:paraId="51A2934F" w14:textId="77777777" w:rsidR="00167CC4" w:rsidRPr="00A65C90" w:rsidRDefault="00167CC4" w:rsidP="00167CC4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b/>
          <w:bCs/>
          <w:u w:val="single"/>
        </w:rPr>
      </w:pPr>
    </w:p>
    <w:p w14:paraId="757A3A0A" w14:textId="64FA1AFC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Ainda que o texto remeta apenas ao computo de pontos, cuja Lei tornou mais branda a norma para a aplicação da penalidade de suspensão, resta evidente que o CONTRAN reconheceu a norma contida no artigo 6º da LINDB aos processos administrativos ainda não encerrados.</w:t>
      </w:r>
    </w:p>
    <w:p w14:paraId="69EA14DA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6D117FDA" w14:textId="542EF132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Não seria coerente aplicar parte das alterações mais benéficas a determinadas situações que envolvam a suspensão do direito de dirigir e ignorar as outras, que também trazem benefícios aos condutores que ainda estão com processo administrativo em curso.</w:t>
      </w:r>
    </w:p>
    <w:p w14:paraId="27E7EAA0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5362AF87" w14:textId="0720BF57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E mais, no caso do computo de pontos, a Lei relativizou as regras, aumentando o limite de acúmulo para a instauração do processo administrativo punitivo, mas a regra ainda existe.</w:t>
      </w:r>
    </w:p>
    <w:p w14:paraId="0E591D76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0BF4A616" w14:textId="0BCBFBD5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No caso do artigo 244, IV,</w:t>
      </w:r>
      <w:r>
        <w:rPr>
          <w:rFonts w:asciiTheme="minorHAnsi" w:hAnsiTheme="minorHAnsi" w:cstheme="minorHAnsi"/>
          <w:bCs/>
          <w:shd w:val="clear" w:color="auto" w:fill="FFFFFF"/>
        </w:rPr>
        <w:t xml:space="preserve"> </w:t>
      </w:r>
      <w:r w:rsidRPr="00A65C90">
        <w:rPr>
          <w:rFonts w:asciiTheme="minorHAnsi" w:hAnsiTheme="minorHAnsi" w:cstheme="minorHAnsi"/>
          <w:bCs/>
          <w:shd w:val="clear" w:color="auto" w:fill="FFFFFF"/>
        </w:rPr>
        <w:t xml:space="preserve">a tipificação da conduta infratora que ensejou o presente processo administrativo de suspensão foi retirada do mundo jurídico, deixando de existir. </w:t>
      </w:r>
    </w:p>
    <w:p w14:paraId="2B88C431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43945DE1" w14:textId="38DB4CEA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Então, como aplicar uma norma mais branda aos processos em curso e deixar outros, cuja norma não existe mais, tramitando e gerando efeitos?</w:t>
      </w:r>
    </w:p>
    <w:p w14:paraId="502280ED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2DE249F2" w14:textId="56B8EEB8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Ora, se o Estado deixou de considerar como infração a conduta anteriormente tipificada, revogando o artigo 244, IV, não há motivos para que este DETRAN resista à nova realidade jurídica.</w:t>
      </w:r>
    </w:p>
    <w:p w14:paraId="0FAAF4E5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5D3B8E25" w14:textId="70A74ADF" w:rsid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A65C90">
        <w:rPr>
          <w:rFonts w:asciiTheme="minorHAnsi" w:hAnsiTheme="minorHAnsi" w:cstheme="minorHAnsi"/>
          <w:bCs/>
          <w:shd w:val="clear" w:color="auto" w:fill="FFFFFF"/>
        </w:rPr>
        <w:t>Portanto, a aplicação da nova redação do Código de Trânsito Brasileiro a este processo administrativo, é medida que se impõe.</w:t>
      </w:r>
    </w:p>
    <w:p w14:paraId="5CF03EAD" w14:textId="77777777" w:rsidR="00E7764C" w:rsidRPr="00A65C90" w:rsidRDefault="00E7764C" w:rsidP="00167CC4">
      <w:pPr>
        <w:spacing w:line="240" w:lineRule="auto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50C91B59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</w:rPr>
      </w:pPr>
    </w:p>
    <w:p w14:paraId="474C54EF" w14:textId="72B1B122" w:rsidR="00167CC4" w:rsidRDefault="00167CC4" w:rsidP="00167CC4">
      <w:pPr>
        <w:pStyle w:val="PargrafodaLista"/>
        <w:numPr>
          <w:ilvl w:val="0"/>
          <w:numId w:val="2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  <w:r>
        <w:rPr>
          <w:rFonts w:asciiTheme="minorHAnsi" w:hAnsiTheme="minorHAnsi" w:cstheme="minorHAnsi"/>
          <w:b/>
          <w:i/>
          <w:sz w:val="24"/>
          <w:szCs w:val="24"/>
        </w:rPr>
        <w:lastRenderedPageBreak/>
        <w:t>EFEITO SUSPENSIVO</w:t>
      </w:r>
    </w:p>
    <w:p w14:paraId="25E5663B" w14:textId="44B7F959" w:rsidR="00167CC4" w:rsidRDefault="00167CC4" w:rsidP="00167CC4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</w:p>
    <w:p w14:paraId="60E5ABB0" w14:textId="5CEF810F" w:rsidR="00167CC4" w:rsidRDefault="00167CC4" w:rsidP="00167CC4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 w:cstheme="minorHAnsi"/>
          <w:bCs/>
          <w:iCs/>
          <w:sz w:val="24"/>
          <w:szCs w:val="24"/>
        </w:rPr>
      </w:pPr>
      <w:r>
        <w:rPr>
          <w:rFonts w:asciiTheme="minorHAnsi" w:hAnsiTheme="minorHAnsi" w:cstheme="minorHAnsi"/>
          <w:bCs/>
          <w:iCs/>
          <w:sz w:val="24"/>
          <w:szCs w:val="24"/>
        </w:rPr>
        <w:t>Requer seja concedido efeito suspensivo ao PA aqui em discussão, nos termos do art. 25 da Resolução 723 do CONTRAN, vejamos:</w:t>
      </w:r>
    </w:p>
    <w:p w14:paraId="6B3714C8" w14:textId="3B2531EB" w:rsidR="00167CC4" w:rsidRPr="00167CC4" w:rsidRDefault="00167CC4" w:rsidP="00167CC4">
      <w:pPr>
        <w:pStyle w:val="PargrafodaLista"/>
        <w:spacing w:after="0" w:line="240" w:lineRule="auto"/>
        <w:ind w:left="1134"/>
        <w:contextualSpacing w:val="0"/>
        <w:jc w:val="both"/>
        <w:rPr>
          <w:rFonts w:asciiTheme="minorHAnsi" w:hAnsiTheme="minorHAnsi" w:cstheme="minorHAnsi"/>
          <w:bCs/>
          <w:i/>
          <w:sz w:val="22"/>
          <w:szCs w:val="22"/>
        </w:rPr>
      </w:pPr>
    </w:p>
    <w:p w14:paraId="1CF8E88D" w14:textId="07EA30D6" w:rsidR="00167CC4" w:rsidRPr="00167CC4" w:rsidRDefault="00167CC4" w:rsidP="00167CC4">
      <w:pPr>
        <w:pStyle w:val="PargrafodaLista"/>
        <w:spacing w:after="0" w:line="240" w:lineRule="auto"/>
        <w:ind w:left="1134"/>
        <w:contextualSpacing w:val="0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167CC4">
        <w:rPr>
          <w:rFonts w:asciiTheme="minorHAnsi" w:hAnsiTheme="minorHAnsi" w:cstheme="minorHAnsi"/>
          <w:bCs/>
          <w:i/>
          <w:sz w:val="22"/>
          <w:szCs w:val="22"/>
        </w:rPr>
        <w:t xml:space="preserve">Art. 25. No curso do processo administrativo de que trata esta Resolução </w:t>
      </w:r>
      <w:r w:rsidRPr="00167CC4">
        <w:rPr>
          <w:rFonts w:asciiTheme="minorHAnsi" w:hAnsiTheme="minorHAnsi" w:cstheme="minorHAnsi"/>
          <w:b/>
          <w:i/>
          <w:sz w:val="22"/>
          <w:szCs w:val="22"/>
          <w:u w:val="single"/>
        </w:rPr>
        <w:t>não incidirá nenhuma restrição no prontuário do infrator</w:t>
      </w:r>
      <w:r w:rsidRPr="00167CC4">
        <w:rPr>
          <w:rFonts w:asciiTheme="minorHAnsi" w:hAnsiTheme="minorHAnsi" w:cstheme="minorHAnsi"/>
          <w:bCs/>
          <w:i/>
          <w:sz w:val="22"/>
          <w:szCs w:val="22"/>
        </w:rPr>
        <w:t>, inclusive para fins de mudança de categoria do documento de habilitação, renovação e transferência para outra unidade da Federação, até a efetiva aplicação da penalidade de suspensão ou cassação do documento de habilitação.</w:t>
      </w:r>
    </w:p>
    <w:p w14:paraId="5E56D861" w14:textId="07A161D2" w:rsidR="00167CC4" w:rsidRDefault="00167CC4" w:rsidP="00167CC4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</w:p>
    <w:p w14:paraId="55326923" w14:textId="77777777" w:rsidR="00E7764C" w:rsidRDefault="00E7764C" w:rsidP="00167CC4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</w:p>
    <w:p w14:paraId="4E2B137A" w14:textId="08DDFD55" w:rsidR="00167CC4" w:rsidRPr="00A65C90" w:rsidRDefault="00167CC4" w:rsidP="00167CC4">
      <w:pPr>
        <w:pStyle w:val="PargrafodaLista"/>
        <w:numPr>
          <w:ilvl w:val="0"/>
          <w:numId w:val="2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  <w:r w:rsidRPr="00A65C90">
        <w:rPr>
          <w:rFonts w:asciiTheme="minorHAnsi" w:hAnsiTheme="minorHAnsi" w:cstheme="minorHAnsi"/>
          <w:b/>
          <w:i/>
          <w:sz w:val="24"/>
          <w:szCs w:val="24"/>
        </w:rPr>
        <w:t>DOS PEDIDOS</w:t>
      </w:r>
    </w:p>
    <w:p w14:paraId="6597099B" w14:textId="77777777" w:rsidR="00167CC4" w:rsidRPr="00A65C90" w:rsidRDefault="00167CC4" w:rsidP="00167CC4">
      <w:pPr>
        <w:spacing w:line="240" w:lineRule="auto"/>
        <w:jc w:val="both"/>
        <w:rPr>
          <w:rFonts w:asciiTheme="minorHAnsi" w:hAnsiTheme="minorHAnsi" w:cstheme="minorHAnsi"/>
          <w:b/>
        </w:rPr>
      </w:pPr>
    </w:p>
    <w:p w14:paraId="6E587ACA" w14:textId="2C81A5D2" w:rsidR="00167CC4" w:rsidRDefault="00167CC4" w:rsidP="00167CC4">
      <w:pPr>
        <w:spacing w:line="240" w:lineRule="auto"/>
        <w:ind w:left="567" w:hanging="425"/>
        <w:jc w:val="both"/>
        <w:rPr>
          <w:rFonts w:asciiTheme="minorHAnsi" w:hAnsiTheme="minorHAnsi" w:cstheme="minorHAnsi"/>
          <w:bCs/>
        </w:rPr>
      </w:pPr>
      <w:r w:rsidRPr="00A65C90">
        <w:rPr>
          <w:rFonts w:asciiTheme="minorHAnsi" w:hAnsiTheme="minorHAnsi" w:cstheme="minorHAnsi"/>
          <w:bCs/>
        </w:rPr>
        <w:t>Ante ao exposto, requer:</w:t>
      </w:r>
    </w:p>
    <w:p w14:paraId="04C33EB6" w14:textId="77777777" w:rsidR="00167CC4" w:rsidRPr="00A65C90" w:rsidRDefault="00167CC4" w:rsidP="00167CC4">
      <w:pPr>
        <w:spacing w:line="240" w:lineRule="auto"/>
        <w:ind w:left="567" w:hanging="425"/>
        <w:jc w:val="both"/>
        <w:rPr>
          <w:rFonts w:asciiTheme="minorHAnsi" w:hAnsiTheme="minorHAnsi" w:cstheme="minorHAnsi"/>
          <w:bCs/>
        </w:rPr>
      </w:pPr>
    </w:p>
    <w:p w14:paraId="536B7E69" w14:textId="5149824A" w:rsidR="00167CC4" w:rsidRDefault="00167CC4" w:rsidP="00167CC4">
      <w:pPr>
        <w:pStyle w:val="PargrafodaLista"/>
        <w:numPr>
          <w:ilvl w:val="0"/>
          <w:numId w:val="3"/>
        </w:numPr>
        <w:spacing w:after="0" w:line="240" w:lineRule="auto"/>
        <w:ind w:left="567" w:hanging="425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65C90">
        <w:rPr>
          <w:rFonts w:asciiTheme="minorHAnsi" w:hAnsiTheme="minorHAnsi" w:cstheme="minorHAnsi"/>
          <w:bCs/>
          <w:sz w:val="24"/>
          <w:szCs w:val="24"/>
        </w:rPr>
        <w:t>Seja declarada a atipicidade da conduta prevista no artigo 244, IV, com base na Lei 14.071;</w:t>
      </w:r>
    </w:p>
    <w:p w14:paraId="0C18373D" w14:textId="77777777" w:rsidR="00167CC4" w:rsidRPr="00A65C90" w:rsidRDefault="00167CC4" w:rsidP="00167CC4">
      <w:pPr>
        <w:pStyle w:val="PargrafodaLista"/>
        <w:spacing w:after="0" w:line="240" w:lineRule="auto"/>
        <w:ind w:left="567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DDD52B1" w14:textId="42F6A34B" w:rsidR="00167CC4" w:rsidRDefault="00167CC4" w:rsidP="00167CC4">
      <w:pPr>
        <w:pStyle w:val="PargrafodaLista"/>
        <w:numPr>
          <w:ilvl w:val="0"/>
          <w:numId w:val="3"/>
        </w:numPr>
        <w:spacing w:after="0" w:line="240" w:lineRule="auto"/>
        <w:ind w:left="567" w:hanging="425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65C90">
        <w:rPr>
          <w:rFonts w:asciiTheme="minorHAnsi" w:hAnsiTheme="minorHAnsi" w:cstheme="minorHAnsi"/>
          <w:bCs/>
          <w:sz w:val="24"/>
          <w:szCs w:val="24"/>
        </w:rPr>
        <w:t xml:space="preserve">Seja declarada a atipicidade da autuação nº </w:t>
      </w:r>
      <w:r>
        <w:rPr>
          <w:rFonts w:asciiTheme="minorHAnsi" w:hAnsiTheme="minorHAnsi" w:cstheme="minorHAnsi"/>
          <w:b/>
          <w:bCs/>
          <w:color w:val="FF0000"/>
          <w:sz w:val="24"/>
          <w:szCs w:val="24"/>
        </w:rPr>
        <w:t>XXXXXXXXXXXXXX</w:t>
      </w:r>
      <w:r w:rsidRPr="00A65C90">
        <w:rPr>
          <w:rFonts w:asciiTheme="minorHAnsi" w:hAnsiTheme="minorHAnsi" w:cstheme="minorHAnsi"/>
          <w:sz w:val="24"/>
          <w:szCs w:val="24"/>
        </w:rPr>
        <w:t xml:space="preserve">, </w:t>
      </w:r>
      <w:r w:rsidRPr="00A65C90">
        <w:rPr>
          <w:rFonts w:asciiTheme="minorHAnsi" w:hAnsiTheme="minorHAnsi" w:cstheme="minorHAnsi"/>
          <w:bCs/>
          <w:sz w:val="24"/>
          <w:szCs w:val="24"/>
        </w:rPr>
        <w:t>retirando os pontos do prontuário do Recorrente;</w:t>
      </w:r>
      <w:r w:rsidR="00E7764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E7764C" w:rsidRPr="00E7764C">
        <w:rPr>
          <w:rFonts w:asciiTheme="minorHAnsi" w:hAnsiTheme="minorHAnsi" w:cstheme="minorHAnsi"/>
          <w:bCs/>
          <w:color w:val="FF0000"/>
          <w:sz w:val="24"/>
          <w:szCs w:val="24"/>
        </w:rPr>
        <w:t>(ATENÇÃO COM O PEDIDO)</w:t>
      </w:r>
    </w:p>
    <w:p w14:paraId="194EC0DF" w14:textId="77777777" w:rsidR="00167CC4" w:rsidRPr="00167CC4" w:rsidRDefault="00167CC4" w:rsidP="00167CC4">
      <w:pPr>
        <w:spacing w:line="24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EBA3442" w14:textId="4B97043E" w:rsidR="00167CC4" w:rsidRPr="001B1355" w:rsidRDefault="00167CC4" w:rsidP="00167CC4">
      <w:pPr>
        <w:pStyle w:val="PargrafodaLista"/>
        <w:numPr>
          <w:ilvl w:val="0"/>
          <w:numId w:val="3"/>
        </w:numPr>
        <w:spacing w:after="0" w:line="240" w:lineRule="auto"/>
        <w:ind w:left="567" w:hanging="425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65C90">
        <w:rPr>
          <w:rFonts w:asciiTheme="minorHAnsi" w:hAnsiTheme="minorHAnsi" w:cstheme="minorHAnsi"/>
          <w:bCs/>
          <w:sz w:val="24"/>
          <w:szCs w:val="24"/>
        </w:rPr>
        <w:t xml:space="preserve">Seja declarada a nulidade do processo administrativo de Suspensão do Direito de Dirigir nº </w:t>
      </w:r>
      <w:r>
        <w:rPr>
          <w:rFonts w:asciiTheme="minorHAnsi" w:eastAsiaTheme="minorHAnsi" w:hAnsiTheme="minorHAnsi" w:cstheme="minorHAnsi"/>
          <w:b/>
          <w:bCs/>
          <w:color w:val="FF0000"/>
          <w:sz w:val="24"/>
          <w:szCs w:val="24"/>
          <w:lang w:eastAsia="en-US"/>
        </w:rPr>
        <w:t>XXXXXX/XX</w:t>
      </w:r>
      <w:r w:rsidRPr="00A65C90">
        <w:rPr>
          <w:rFonts w:asciiTheme="minorHAnsi" w:hAnsiTheme="minorHAnsi" w:cstheme="minorHAnsi"/>
          <w:sz w:val="24"/>
          <w:szCs w:val="24"/>
        </w:rPr>
        <w:t xml:space="preserve"> com seu imediato arquivamento</w:t>
      </w:r>
      <w:r w:rsidR="00E7764C">
        <w:rPr>
          <w:rFonts w:asciiTheme="minorHAnsi" w:hAnsiTheme="minorHAnsi" w:cstheme="minorHAnsi"/>
          <w:sz w:val="24"/>
          <w:szCs w:val="24"/>
        </w:rPr>
        <w:t>, nos termos dos §§5º e 6º do art. 7º da Resolução 723 do CONTRAN</w:t>
      </w:r>
      <w:r w:rsidRPr="00A65C90">
        <w:rPr>
          <w:rFonts w:asciiTheme="minorHAnsi" w:hAnsiTheme="minorHAnsi" w:cstheme="minorHAnsi"/>
          <w:sz w:val="24"/>
          <w:szCs w:val="24"/>
        </w:rPr>
        <w:t>.</w:t>
      </w:r>
    </w:p>
    <w:p w14:paraId="67C549EC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167CC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167CC4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731D25B5" w14:textId="77777777" w:rsidR="00EF1CDB" w:rsidRDefault="00EF1CDB" w:rsidP="00167CC4">
      <w:pPr>
        <w:spacing w:line="240" w:lineRule="auto"/>
      </w:pPr>
    </w:p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17B98"/>
    <w:multiLevelType w:val="hybridMultilevel"/>
    <w:tmpl w:val="F1061160"/>
    <w:lvl w:ilvl="0" w:tplc="0EA8AE28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4291D"/>
    <w:multiLevelType w:val="hybridMultilevel"/>
    <w:tmpl w:val="6C6265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E4F53"/>
    <w:multiLevelType w:val="hybridMultilevel"/>
    <w:tmpl w:val="5CC8BF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198809">
    <w:abstractNumId w:val="2"/>
  </w:num>
  <w:num w:numId="2" w16cid:durableId="967197334">
    <w:abstractNumId w:val="0"/>
  </w:num>
  <w:num w:numId="3" w16cid:durableId="75578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167CC4"/>
    <w:rsid w:val="00564FF4"/>
    <w:rsid w:val="009F2720"/>
    <w:rsid w:val="00A21E18"/>
    <w:rsid w:val="00E7764C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167CC4"/>
  </w:style>
  <w:style w:type="paragraph" w:styleId="PargrafodaLista">
    <w:name w:val="List Paragraph"/>
    <w:basedOn w:val="Normal"/>
    <w:uiPriority w:val="34"/>
    <w:qFormat/>
    <w:rsid w:val="00167CC4"/>
    <w:pPr>
      <w:spacing w:after="120" w:line="264" w:lineRule="auto"/>
      <w:ind w:left="720"/>
      <w:contextualSpacing/>
    </w:pPr>
    <w:rPr>
      <w:rFonts w:ascii="Times New Roman" w:eastAsiaTheme="minorEastAsia" w:hAnsi="Times New Roman" w:cs="Times New Roman"/>
      <w:sz w:val="20"/>
      <w:szCs w:val="20"/>
    </w:rPr>
  </w:style>
  <w:style w:type="paragraph" w:customStyle="1" w:styleId="Default">
    <w:name w:val="Default"/>
    <w:rsid w:val="00167CC4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916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2023-03-16T15:09:00Z</dcterms:created>
  <dcterms:modified xsi:type="dcterms:W3CDTF">2023-03-16T15:18:00Z</dcterms:modified>
</cp:coreProperties>
</file>