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7937A" w14:textId="79644A5A" w:rsidR="00722CDB" w:rsidRDefault="00722CDB" w:rsidP="00722CDB">
      <w:pPr>
        <w:spacing w:after="0" w:line="240" w:lineRule="auto"/>
        <w:jc w:val="center"/>
        <w:rPr>
          <w:rFonts w:eastAsia="Times New Roman"/>
          <w:b/>
          <w:bCs/>
          <w:color w:val="000000"/>
        </w:rPr>
      </w:pPr>
      <w:r w:rsidRPr="00722CDB">
        <w:rPr>
          <w:rFonts w:eastAsia="Times New Roman"/>
          <w:b/>
          <w:bCs/>
          <w:color w:val="000000"/>
        </w:rPr>
        <w:t>Ilmo</w:t>
      </w:r>
      <w:r>
        <w:rPr>
          <w:rFonts w:eastAsia="Times New Roman"/>
          <w:b/>
          <w:bCs/>
          <w:color w:val="000000"/>
        </w:rPr>
        <w:t>.</w:t>
      </w:r>
      <w:r w:rsidRPr="00722CDB">
        <w:rPr>
          <w:rFonts w:eastAsia="Times New Roman"/>
          <w:b/>
          <w:bCs/>
          <w:color w:val="000000"/>
        </w:rPr>
        <w:t xml:space="preserve"> Senhor do </w:t>
      </w:r>
      <w:r>
        <w:rPr>
          <w:rFonts w:eastAsia="Times New Roman"/>
          <w:b/>
          <w:bCs/>
          <w:color w:val="000000"/>
        </w:rPr>
        <w:t>CETRAN/SP</w:t>
      </w:r>
    </w:p>
    <w:p w14:paraId="75D4A253" w14:textId="77777777" w:rsidR="00722CDB" w:rsidRPr="00722CDB" w:rsidRDefault="00722CDB" w:rsidP="00722C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41687E" w14:textId="708175B3" w:rsidR="00722CDB" w:rsidRPr="00722CDB" w:rsidRDefault="00722CDB" w:rsidP="00722C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2CDB">
        <w:rPr>
          <w:rFonts w:eastAsia="Times New Roman"/>
          <w:color w:val="000000"/>
        </w:rPr>
        <w:t xml:space="preserve">Ref. PA n° </w:t>
      </w:r>
      <w:r w:rsidR="00B25C10">
        <w:rPr>
          <w:rFonts w:eastAsia="Times New Roman"/>
          <w:color w:val="000000"/>
        </w:rPr>
        <w:t>XXXXXX/XXXX</w:t>
      </w:r>
    </w:p>
    <w:p w14:paraId="2C5273F4" w14:textId="4CA4D62C" w:rsidR="00722CDB" w:rsidRPr="00722CDB" w:rsidRDefault="00722CDB" w:rsidP="00722C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color w:val="000000"/>
        </w:rPr>
        <w:t>Pedido de Extinção – Lei 14.071/2020</w:t>
      </w:r>
    </w:p>
    <w:p w14:paraId="00000006" w14:textId="2F2DF615" w:rsidR="00A61931" w:rsidRPr="00DF41BE" w:rsidRDefault="00722CDB" w:rsidP="00722CDB">
      <w:pPr>
        <w:shd w:val="clear" w:color="auto" w:fill="FFFFFF"/>
        <w:spacing w:after="0" w:line="240" w:lineRule="auto"/>
        <w:ind w:right="57"/>
        <w:jc w:val="both"/>
        <w:rPr>
          <w:rFonts w:asciiTheme="minorHAnsi" w:hAnsiTheme="minorHAnsi" w:cstheme="minorHAnsi"/>
        </w:rPr>
      </w:pPr>
      <w:r w:rsidRPr="00722CDB">
        <w:rPr>
          <w:rFonts w:ascii="Times New Roman" w:eastAsia="Times New Roman" w:hAnsi="Times New Roman" w:cs="Times New Roman"/>
          <w:sz w:val="24"/>
          <w:szCs w:val="24"/>
        </w:rPr>
        <w:br/>
      </w:r>
      <w:r w:rsidR="00B25C10">
        <w:rPr>
          <w:rFonts w:cstheme="minorHAnsi"/>
          <w:b/>
        </w:rPr>
        <w:t>(QUALIFICAÇÃO COMPLETA DO REQUERENTE)</w:t>
      </w:r>
      <w:r w:rsidR="004B67AA" w:rsidRPr="00D62A57">
        <w:rPr>
          <w:rFonts w:asciiTheme="minorHAnsi" w:hAnsiTheme="minorHAnsi" w:cstheme="minorHAnsi"/>
        </w:rPr>
        <w:t>, vem, dentro</w:t>
      </w:r>
      <w:r w:rsidR="004B67AA" w:rsidRPr="00A70E8B">
        <w:rPr>
          <w:rFonts w:asciiTheme="minorHAnsi" w:hAnsiTheme="minorHAnsi" w:cstheme="minorHAnsi"/>
        </w:rPr>
        <w:t xml:space="preserve"> do prazo legal, com fundamento nos artigos 26</w:t>
      </w:r>
      <w:r w:rsidR="00EC2239" w:rsidRPr="00A70E8B">
        <w:rPr>
          <w:rFonts w:asciiTheme="minorHAnsi" w:hAnsiTheme="minorHAnsi" w:cstheme="minorHAnsi"/>
        </w:rPr>
        <w:t>1 do CTB e Resolução 723 do CONTRAN</w:t>
      </w:r>
      <w:r w:rsidR="004B67AA" w:rsidRPr="00A70E8B">
        <w:rPr>
          <w:rFonts w:asciiTheme="minorHAnsi" w:hAnsiTheme="minorHAnsi" w:cstheme="minorHAnsi"/>
        </w:rPr>
        <w:t>, para</w:t>
      </w:r>
      <w:r w:rsidR="004B67AA" w:rsidRPr="00DF41BE">
        <w:rPr>
          <w:rFonts w:asciiTheme="minorHAnsi" w:hAnsiTheme="minorHAnsi" w:cstheme="minorHAnsi"/>
        </w:rPr>
        <w:t xml:space="preserve"> </w:t>
      </w:r>
      <w:r w:rsidR="00EC2239" w:rsidRPr="00DF41BE">
        <w:rPr>
          <w:rFonts w:asciiTheme="minorHAnsi" w:hAnsiTheme="minorHAnsi" w:cstheme="minorHAnsi"/>
        </w:rPr>
        <w:t xml:space="preserve">apresentar </w:t>
      </w:r>
      <w:r>
        <w:rPr>
          <w:rFonts w:asciiTheme="minorHAnsi" w:hAnsiTheme="minorHAnsi" w:cstheme="minorHAnsi"/>
          <w:b/>
          <w:bCs/>
        </w:rPr>
        <w:t>PEDIDO DE EXTINÇÃO</w:t>
      </w:r>
      <w:r w:rsidR="004B67AA" w:rsidRPr="00DF41BE">
        <w:rPr>
          <w:rFonts w:asciiTheme="minorHAnsi" w:hAnsiTheme="minorHAnsi" w:cstheme="minorHAnsi"/>
        </w:rPr>
        <w:t>, pelos motivos e fundamentos que a seguir expõe e ao final requer.</w:t>
      </w:r>
    </w:p>
    <w:p w14:paraId="00000007" w14:textId="77777777" w:rsidR="00A61931" w:rsidRPr="00DF41BE" w:rsidRDefault="00A61931" w:rsidP="00EC2239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</w:rPr>
      </w:pPr>
    </w:p>
    <w:p w14:paraId="00000008" w14:textId="77777777" w:rsidR="00A61931" w:rsidRPr="00DF41BE" w:rsidRDefault="004B67AA" w:rsidP="00EC2239">
      <w:pPr>
        <w:shd w:val="clear" w:color="auto" w:fill="FFFFFF"/>
        <w:spacing w:after="0" w:line="240" w:lineRule="auto"/>
        <w:ind w:right="57"/>
        <w:jc w:val="both"/>
        <w:rPr>
          <w:rFonts w:asciiTheme="minorHAnsi" w:hAnsiTheme="minorHAnsi" w:cstheme="minorHAnsi"/>
        </w:rPr>
      </w:pPr>
      <w:r w:rsidRPr="00DF41BE">
        <w:rPr>
          <w:rFonts w:asciiTheme="minorHAnsi" w:hAnsiTheme="minorHAnsi" w:cstheme="minorHAnsi"/>
          <w:b/>
          <w:color w:val="000000"/>
        </w:rPr>
        <w:t>RAZÕES DE DEFESA E FUNDAMENTOS LEGAIS</w:t>
      </w:r>
    </w:p>
    <w:p w14:paraId="00000009" w14:textId="77777777" w:rsidR="00A61931" w:rsidRPr="00DF41BE" w:rsidRDefault="004B67AA" w:rsidP="00EC2239">
      <w:pPr>
        <w:shd w:val="clear" w:color="auto" w:fill="FFFFFF"/>
        <w:spacing w:after="0" w:line="240" w:lineRule="auto"/>
        <w:ind w:right="57"/>
        <w:jc w:val="both"/>
        <w:rPr>
          <w:rFonts w:asciiTheme="minorHAnsi" w:hAnsiTheme="minorHAnsi" w:cstheme="minorHAnsi"/>
        </w:rPr>
      </w:pPr>
      <w:r w:rsidRPr="00DF41BE">
        <w:rPr>
          <w:rFonts w:asciiTheme="minorHAnsi" w:hAnsiTheme="minorHAnsi" w:cstheme="minorHAnsi"/>
        </w:rPr>
        <w:t> </w:t>
      </w:r>
    </w:p>
    <w:p w14:paraId="0000000A" w14:textId="4475A995" w:rsidR="00A61931" w:rsidRPr="00DF41BE" w:rsidRDefault="004B67AA" w:rsidP="00EC2239">
      <w:pPr>
        <w:shd w:val="clear" w:color="auto" w:fill="FFFFFF"/>
        <w:spacing w:after="0" w:line="240" w:lineRule="auto"/>
        <w:ind w:right="57"/>
        <w:jc w:val="both"/>
        <w:rPr>
          <w:rFonts w:asciiTheme="minorHAnsi" w:hAnsiTheme="minorHAnsi" w:cstheme="minorHAnsi"/>
        </w:rPr>
      </w:pPr>
      <w:r w:rsidRPr="00DF41BE">
        <w:rPr>
          <w:rFonts w:asciiTheme="minorHAnsi" w:hAnsiTheme="minorHAnsi" w:cstheme="minorHAnsi"/>
          <w:color w:val="000000"/>
        </w:rPr>
        <w:t>O Recorrente fora notificado pelo DETRAN, da instauração d</w:t>
      </w:r>
      <w:r w:rsidR="00D62A57">
        <w:rPr>
          <w:rFonts w:asciiTheme="minorHAnsi" w:hAnsiTheme="minorHAnsi" w:cstheme="minorHAnsi"/>
          <w:color w:val="000000"/>
        </w:rPr>
        <w:t>o</w:t>
      </w:r>
      <w:r w:rsidRPr="00DF41BE">
        <w:rPr>
          <w:rFonts w:asciiTheme="minorHAnsi" w:hAnsiTheme="minorHAnsi" w:cstheme="minorHAnsi"/>
          <w:color w:val="000000"/>
        </w:rPr>
        <w:t xml:space="preserve"> processo administrativo de suspensão do direito de dirigir</w:t>
      </w:r>
      <w:r w:rsidR="00D62A57">
        <w:rPr>
          <w:rFonts w:asciiTheme="minorHAnsi" w:hAnsiTheme="minorHAnsi" w:cstheme="minorHAnsi"/>
          <w:color w:val="000000"/>
        </w:rPr>
        <w:t xml:space="preserve"> supramencionado,</w:t>
      </w:r>
      <w:r w:rsidRPr="00DF41BE">
        <w:rPr>
          <w:rFonts w:asciiTheme="minorHAnsi" w:hAnsiTheme="minorHAnsi" w:cstheme="minorHAnsi"/>
          <w:color w:val="000000"/>
        </w:rPr>
        <w:t xml:space="preserve"> por somar </w:t>
      </w:r>
      <w:r w:rsidR="00B25C10">
        <w:rPr>
          <w:rFonts w:asciiTheme="minorHAnsi" w:hAnsiTheme="minorHAnsi" w:cstheme="minorHAnsi"/>
          <w:color w:val="000000"/>
        </w:rPr>
        <w:t>21</w:t>
      </w:r>
      <w:r w:rsidR="00DF41BE" w:rsidRPr="00DF41BE">
        <w:rPr>
          <w:rFonts w:asciiTheme="minorHAnsi" w:hAnsiTheme="minorHAnsi" w:cstheme="minorHAnsi"/>
          <w:color w:val="000000"/>
        </w:rPr>
        <w:t xml:space="preserve"> </w:t>
      </w:r>
      <w:r w:rsidRPr="00DF41BE">
        <w:rPr>
          <w:rFonts w:asciiTheme="minorHAnsi" w:hAnsiTheme="minorHAnsi" w:cstheme="minorHAnsi"/>
          <w:color w:val="000000"/>
        </w:rPr>
        <w:t>pontos em sua CNH</w:t>
      </w:r>
      <w:r w:rsidR="00D62A57">
        <w:rPr>
          <w:rFonts w:asciiTheme="minorHAnsi" w:hAnsiTheme="minorHAnsi" w:cstheme="minorHAnsi"/>
          <w:color w:val="000000"/>
        </w:rPr>
        <w:t xml:space="preserve"> no período de 12 meses.</w:t>
      </w:r>
    </w:p>
    <w:p w14:paraId="0000000B" w14:textId="77777777" w:rsidR="00A61931" w:rsidRPr="00DF41BE" w:rsidRDefault="004B67AA" w:rsidP="00EC2239">
      <w:pPr>
        <w:shd w:val="clear" w:color="auto" w:fill="FFFFFF"/>
        <w:spacing w:after="0" w:line="240" w:lineRule="auto"/>
        <w:ind w:right="57"/>
        <w:jc w:val="both"/>
        <w:rPr>
          <w:rFonts w:asciiTheme="minorHAnsi" w:hAnsiTheme="minorHAnsi" w:cstheme="minorHAnsi"/>
        </w:rPr>
      </w:pPr>
      <w:r w:rsidRPr="00DF41BE">
        <w:rPr>
          <w:rFonts w:asciiTheme="minorHAnsi" w:hAnsiTheme="minorHAnsi" w:cstheme="minorHAnsi"/>
        </w:rPr>
        <w:t> </w:t>
      </w:r>
    </w:p>
    <w:p w14:paraId="0000000C" w14:textId="24BFFF69" w:rsidR="00A61931" w:rsidRPr="00DF41BE" w:rsidRDefault="004B67AA" w:rsidP="00EC2239">
      <w:pPr>
        <w:shd w:val="clear" w:color="auto" w:fill="FFFFFF"/>
        <w:spacing w:after="0" w:line="240" w:lineRule="auto"/>
        <w:ind w:right="57"/>
        <w:jc w:val="both"/>
        <w:rPr>
          <w:rFonts w:asciiTheme="minorHAnsi" w:hAnsiTheme="minorHAnsi" w:cstheme="minorHAnsi"/>
          <w:color w:val="000000"/>
        </w:rPr>
      </w:pPr>
      <w:r w:rsidRPr="00DF41BE">
        <w:rPr>
          <w:rFonts w:asciiTheme="minorHAnsi" w:hAnsiTheme="minorHAnsi" w:cstheme="minorHAnsi"/>
          <w:color w:val="000000"/>
        </w:rPr>
        <w:t xml:space="preserve">Porém </w:t>
      </w:r>
      <w:r w:rsidR="00A70E8B">
        <w:rPr>
          <w:rFonts w:asciiTheme="minorHAnsi" w:hAnsiTheme="minorHAnsi" w:cstheme="minorHAnsi"/>
          <w:color w:val="000000"/>
        </w:rPr>
        <w:t>o</w:t>
      </w:r>
      <w:r w:rsidRPr="00DF41BE">
        <w:rPr>
          <w:rFonts w:asciiTheme="minorHAnsi" w:hAnsiTheme="minorHAnsi" w:cstheme="minorHAnsi"/>
          <w:color w:val="000000"/>
        </w:rPr>
        <w:t xml:space="preserve"> Recorrente não concorda com a penalidade em questão e recorre, fazendo-o nos seguintes termos:</w:t>
      </w:r>
    </w:p>
    <w:p w14:paraId="0A7890DB" w14:textId="4E59D0D6" w:rsidR="00EC2239" w:rsidRPr="00DF41BE" w:rsidRDefault="00EC2239" w:rsidP="00EC2239">
      <w:pPr>
        <w:shd w:val="clear" w:color="auto" w:fill="FFFFFF"/>
        <w:spacing w:after="0" w:line="240" w:lineRule="auto"/>
        <w:ind w:right="57"/>
        <w:jc w:val="both"/>
        <w:rPr>
          <w:rFonts w:asciiTheme="minorHAnsi" w:hAnsiTheme="minorHAnsi" w:cstheme="minorHAnsi"/>
          <w:color w:val="000000"/>
        </w:rPr>
      </w:pPr>
    </w:p>
    <w:p w14:paraId="66AD932E" w14:textId="2DD80E3E" w:rsidR="00EC2239" w:rsidRPr="00DF41BE" w:rsidRDefault="00EC2239" w:rsidP="00EC2239">
      <w:pPr>
        <w:shd w:val="clear" w:color="auto" w:fill="FFFFFF"/>
        <w:spacing w:after="0" w:line="240" w:lineRule="auto"/>
        <w:ind w:right="57"/>
        <w:jc w:val="both"/>
        <w:rPr>
          <w:rFonts w:asciiTheme="minorHAnsi" w:hAnsiTheme="minorHAnsi" w:cstheme="minorHAnsi"/>
          <w:color w:val="000000"/>
        </w:rPr>
      </w:pPr>
      <w:r w:rsidRPr="00DF41BE">
        <w:rPr>
          <w:rFonts w:asciiTheme="minorHAnsi" w:hAnsiTheme="minorHAnsi" w:cstheme="minorHAnsi"/>
          <w:color w:val="000000"/>
        </w:rPr>
        <w:t>De início, é válido frisar que com a entrada em vigor da Lei 14.071/2020, diversas alterações aconteceram no nosso Código de Trânsito Brasileiro, inclusive com relação a somatória de pontos para fins de instauração de processo de suspensão do direito de dirigir.</w:t>
      </w:r>
    </w:p>
    <w:p w14:paraId="54A71FE9" w14:textId="2A80211C" w:rsidR="00EC2239" w:rsidRPr="00DF41BE" w:rsidRDefault="00EC2239" w:rsidP="00EC2239">
      <w:pPr>
        <w:shd w:val="clear" w:color="auto" w:fill="FFFFFF"/>
        <w:spacing w:after="0" w:line="240" w:lineRule="auto"/>
        <w:ind w:right="57"/>
        <w:jc w:val="both"/>
        <w:rPr>
          <w:rFonts w:asciiTheme="minorHAnsi" w:hAnsiTheme="minorHAnsi" w:cstheme="minorHAnsi"/>
          <w:color w:val="000000"/>
        </w:rPr>
      </w:pPr>
    </w:p>
    <w:p w14:paraId="4A64D266" w14:textId="55FEBF7F" w:rsidR="00EC2239" w:rsidRPr="00A70E8B" w:rsidRDefault="00EC2239" w:rsidP="00D62A5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1BE">
        <w:rPr>
          <w:rFonts w:asciiTheme="minorHAnsi" w:hAnsiTheme="minorHAnsi" w:cstheme="minorHAnsi"/>
          <w:color w:val="000000"/>
        </w:rPr>
        <w:t>No presente caso, o Recorrente somou 2</w:t>
      </w:r>
      <w:r w:rsidR="00D62A57">
        <w:rPr>
          <w:rFonts w:asciiTheme="minorHAnsi" w:hAnsiTheme="minorHAnsi" w:cstheme="minorHAnsi"/>
          <w:color w:val="000000"/>
        </w:rPr>
        <w:t>1</w:t>
      </w:r>
      <w:r w:rsidRPr="00DF41BE">
        <w:rPr>
          <w:rFonts w:asciiTheme="minorHAnsi" w:hAnsiTheme="minorHAnsi" w:cstheme="minorHAnsi"/>
          <w:color w:val="000000"/>
        </w:rPr>
        <w:t xml:space="preserve"> pontos em sua CNH e teve instaurado o PA n° </w:t>
      </w:r>
      <w:r w:rsidR="00D62A57">
        <w:rPr>
          <w:rFonts w:eastAsia="Times New Roman"/>
          <w:color w:val="000000"/>
        </w:rPr>
        <w:t xml:space="preserve">1740/2017. </w:t>
      </w:r>
      <w:r w:rsidRPr="00DF41BE">
        <w:rPr>
          <w:rFonts w:asciiTheme="minorHAnsi" w:hAnsiTheme="minorHAnsi" w:cstheme="minorHAnsi"/>
          <w:bCs/>
        </w:rPr>
        <w:t>Ocorre que algumas considerações precisam ser feitas nesse sentido.</w:t>
      </w:r>
    </w:p>
    <w:p w14:paraId="1162CA8A" w14:textId="1600CEB4" w:rsidR="00EC2239" w:rsidRPr="00DF41BE" w:rsidRDefault="00EC2239" w:rsidP="00EC2239">
      <w:pPr>
        <w:shd w:val="clear" w:color="auto" w:fill="FFFFFF"/>
        <w:spacing w:after="0" w:line="240" w:lineRule="auto"/>
        <w:ind w:right="57"/>
        <w:jc w:val="both"/>
        <w:rPr>
          <w:rFonts w:asciiTheme="minorHAnsi" w:hAnsiTheme="minorHAnsi" w:cstheme="minorHAnsi"/>
          <w:bCs/>
        </w:rPr>
      </w:pPr>
    </w:p>
    <w:p w14:paraId="3D49BECF" w14:textId="482ABE05" w:rsidR="00EC2239" w:rsidRPr="00DF41BE" w:rsidRDefault="00EC2239" w:rsidP="00EC2239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DF41BE">
        <w:rPr>
          <w:rFonts w:asciiTheme="minorHAnsi" w:hAnsiTheme="minorHAnsi" w:cstheme="minorHAnsi"/>
          <w:bCs/>
        </w:rPr>
        <w:t xml:space="preserve">É certo que </w:t>
      </w:r>
      <w:r w:rsidRPr="00DF41BE">
        <w:rPr>
          <w:rFonts w:asciiTheme="minorHAnsi" w:hAnsiTheme="minorHAnsi" w:cstheme="minorHAnsi"/>
          <w:b/>
          <w:highlight w:val="yellow"/>
        </w:rPr>
        <w:t>a Lei 14.071/20 DEVE ser aplicada de forma imediata</w:t>
      </w:r>
      <w:r w:rsidRPr="00DF41BE">
        <w:rPr>
          <w:rFonts w:asciiTheme="minorHAnsi" w:hAnsiTheme="minorHAnsi" w:cstheme="minorHAnsi"/>
          <w:bCs/>
        </w:rPr>
        <w:t>, ou seja, deve haver a</w:t>
      </w:r>
      <w:r w:rsidRPr="00DF41BE">
        <w:rPr>
          <w:rFonts w:asciiTheme="minorHAnsi" w:eastAsia="Times New Roman" w:hAnsiTheme="minorHAnsi" w:cstheme="minorHAnsi"/>
        </w:rPr>
        <w:t xml:space="preserve"> adequação dos fatos jurídicos que ainda estão ocorrendo à nova previsão legal.</w:t>
      </w:r>
    </w:p>
    <w:p w14:paraId="5129D90D" w14:textId="77777777" w:rsidR="00EC2239" w:rsidRPr="00DF41BE" w:rsidRDefault="00EC2239" w:rsidP="00EC2239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</w:p>
    <w:p w14:paraId="4D7896FF" w14:textId="77777777" w:rsidR="00EC2239" w:rsidRPr="00DF41BE" w:rsidRDefault="00EC2239" w:rsidP="00EC2239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i/>
          <w:iCs/>
          <w:bdr w:val="none" w:sz="0" w:space="0" w:color="auto" w:frame="1"/>
        </w:rPr>
      </w:pPr>
      <w:r w:rsidRPr="00DF41BE">
        <w:rPr>
          <w:rFonts w:asciiTheme="minorHAnsi" w:eastAsia="Times New Roman" w:hAnsiTheme="minorHAnsi" w:cstheme="minorHAnsi"/>
        </w:rPr>
        <w:t>Essa situação está prevista na Lei de Introdução às Normas do Direito Brasileiro (LINDB), que diz em seu artigo 6º que </w:t>
      </w:r>
      <w:r w:rsidRPr="00DF41BE">
        <w:rPr>
          <w:rFonts w:asciiTheme="minorHAnsi" w:eastAsia="Times New Roman" w:hAnsiTheme="minorHAnsi" w:cstheme="minorHAnsi"/>
          <w:i/>
          <w:iCs/>
          <w:bdr w:val="none" w:sz="0" w:space="0" w:color="auto" w:frame="1"/>
        </w:rPr>
        <w:t>“a Lei em vigor terá efeito imediato e geral, respeitados o ato jurídico perfeito, o direito adquirido e a coisa julgada.”</w:t>
      </w:r>
    </w:p>
    <w:p w14:paraId="380681B5" w14:textId="26459539" w:rsidR="00EC2239" w:rsidRPr="00DF41BE" w:rsidRDefault="00EC2239" w:rsidP="00EC2239">
      <w:pPr>
        <w:shd w:val="clear" w:color="auto" w:fill="FFFFFF"/>
        <w:spacing w:after="0" w:line="240" w:lineRule="auto"/>
        <w:ind w:right="57"/>
        <w:jc w:val="both"/>
        <w:rPr>
          <w:rFonts w:asciiTheme="minorHAnsi" w:hAnsiTheme="minorHAnsi" w:cstheme="minorHAnsi"/>
          <w:bCs/>
        </w:rPr>
      </w:pPr>
    </w:p>
    <w:p w14:paraId="4C698F9E" w14:textId="4138FBE2" w:rsidR="00F42093" w:rsidRDefault="00EC2239" w:rsidP="00F42093">
      <w:pPr>
        <w:shd w:val="clear" w:color="auto" w:fill="FFFFFF"/>
        <w:spacing w:after="0" w:line="240" w:lineRule="auto"/>
        <w:ind w:right="57"/>
        <w:jc w:val="both"/>
        <w:rPr>
          <w:rFonts w:asciiTheme="minorHAnsi" w:hAnsiTheme="minorHAnsi" w:cstheme="minorHAnsi"/>
          <w:bCs/>
        </w:rPr>
      </w:pPr>
      <w:r w:rsidRPr="00DF41BE">
        <w:rPr>
          <w:rFonts w:asciiTheme="minorHAnsi" w:hAnsiTheme="minorHAnsi" w:cstheme="minorHAnsi"/>
          <w:bCs/>
        </w:rPr>
        <w:t>No caso, não há ato jurídico perfeito, nem direito adquirido e nem coisa julgada, uma vez que não houve aplicação da penalidade.</w:t>
      </w:r>
    </w:p>
    <w:p w14:paraId="4223D9AE" w14:textId="7462B41C" w:rsidR="00A70E8B" w:rsidRDefault="00A70E8B" w:rsidP="00F42093">
      <w:pPr>
        <w:shd w:val="clear" w:color="auto" w:fill="FFFFFF"/>
        <w:spacing w:after="0" w:line="240" w:lineRule="auto"/>
        <w:ind w:right="57"/>
        <w:jc w:val="both"/>
        <w:rPr>
          <w:rFonts w:asciiTheme="minorHAnsi" w:hAnsiTheme="minorHAnsi" w:cstheme="minorHAnsi"/>
          <w:bCs/>
        </w:rPr>
      </w:pPr>
    </w:p>
    <w:p w14:paraId="5343303D" w14:textId="08B7882E" w:rsidR="00EC2239" w:rsidRPr="00DF41BE" w:rsidRDefault="00F42093" w:rsidP="00F42093">
      <w:pPr>
        <w:shd w:val="clear" w:color="auto" w:fill="FFFFFF"/>
        <w:spacing w:after="0" w:line="240" w:lineRule="auto"/>
        <w:ind w:right="57"/>
        <w:jc w:val="both"/>
        <w:rPr>
          <w:rFonts w:asciiTheme="minorHAnsi" w:hAnsiTheme="minorHAnsi" w:cstheme="minorHAnsi"/>
        </w:rPr>
      </w:pPr>
      <w:r w:rsidRPr="00DF41BE">
        <w:rPr>
          <w:rFonts w:asciiTheme="minorHAnsi" w:hAnsiTheme="minorHAnsi" w:cstheme="minorHAnsi"/>
        </w:rPr>
        <w:t>Além disso, temos a</w:t>
      </w:r>
      <w:r w:rsidR="00EC2239" w:rsidRPr="00DF41BE">
        <w:rPr>
          <w:rFonts w:asciiTheme="minorHAnsi" w:hAnsiTheme="minorHAnsi" w:cstheme="minorHAnsi"/>
        </w:rPr>
        <w:t xml:space="preserve"> retroatividade da lei mais benéfica, </w:t>
      </w:r>
      <w:r w:rsidRPr="00DF41BE">
        <w:rPr>
          <w:rFonts w:asciiTheme="minorHAnsi" w:hAnsiTheme="minorHAnsi" w:cstheme="minorHAnsi"/>
        </w:rPr>
        <w:t xml:space="preserve">que </w:t>
      </w:r>
      <w:r w:rsidR="00EC2239" w:rsidRPr="00DF41BE">
        <w:rPr>
          <w:rFonts w:asciiTheme="minorHAnsi" w:hAnsiTheme="minorHAnsi" w:cstheme="minorHAnsi"/>
        </w:rPr>
        <w:t>é tratada no inciso 40 do art. 5º, da Constituição Federal, o</w:t>
      </w:r>
      <w:r w:rsidRPr="00DF41BE">
        <w:rPr>
          <w:rFonts w:asciiTheme="minorHAnsi" w:hAnsiTheme="minorHAnsi" w:cstheme="minorHAnsi"/>
        </w:rPr>
        <w:t xml:space="preserve"> </w:t>
      </w:r>
      <w:r w:rsidR="00EC2239" w:rsidRPr="00DF41BE">
        <w:rPr>
          <w:rFonts w:asciiTheme="minorHAnsi" w:hAnsiTheme="minorHAnsi" w:cstheme="minorHAnsi"/>
        </w:rPr>
        <w:t>qual dispõe que</w:t>
      </w:r>
      <w:r w:rsidRPr="00DF41BE">
        <w:rPr>
          <w:rFonts w:asciiTheme="minorHAnsi" w:hAnsiTheme="minorHAnsi" w:cstheme="minorHAnsi"/>
        </w:rPr>
        <w:t xml:space="preserve"> </w:t>
      </w:r>
      <w:r w:rsidR="00EC2239" w:rsidRPr="00DF41BE">
        <w:rPr>
          <w:rFonts w:asciiTheme="minorHAnsi" w:hAnsiTheme="minorHAnsi" w:cstheme="minorHAnsi"/>
          <w:i/>
          <w:iCs/>
        </w:rPr>
        <w:t>“a</w:t>
      </w:r>
      <w:r w:rsidRPr="00DF41BE">
        <w:rPr>
          <w:rFonts w:asciiTheme="minorHAnsi" w:hAnsiTheme="minorHAnsi" w:cstheme="minorHAnsi"/>
          <w:i/>
          <w:iCs/>
        </w:rPr>
        <w:t xml:space="preserve"> </w:t>
      </w:r>
      <w:r w:rsidR="00EC2239" w:rsidRPr="00DF41BE">
        <w:rPr>
          <w:rFonts w:asciiTheme="minorHAnsi" w:hAnsiTheme="minorHAnsi" w:cstheme="minorHAnsi"/>
          <w:i/>
          <w:iCs/>
        </w:rPr>
        <w:t>lei penal não</w:t>
      </w:r>
      <w:r w:rsidRPr="00DF41BE">
        <w:rPr>
          <w:rFonts w:asciiTheme="minorHAnsi" w:hAnsiTheme="minorHAnsi" w:cstheme="minorHAnsi"/>
          <w:i/>
          <w:iCs/>
        </w:rPr>
        <w:t xml:space="preserve"> </w:t>
      </w:r>
      <w:r w:rsidR="00EC2239" w:rsidRPr="00DF41BE">
        <w:rPr>
          <w:rFonts w:asciiTheme="minorHAnsi" w:hAnsiTheme="minorHAnsi" w:cstheme="minorHAnsi"/>
          <w:i/>
          <w:iCs/>
        </w:rPr>
        <w:t>retroagirá, salvo para beneficiar o réu”.</w:t>
      </w:r>
    </w:p>
    <w:p w14:paraId="72416EC3" w14:textId="77777777" w:rsidR="00EC2239" w:rsidRPr="00DF41BE" w:rsidRDefault="00EC2239" w:rsidP="00EC2239">
      <w:pPr>
        <w:shd w:val="clear" w:color="auto" w:fill="FFFFFF"/>
        <w:spacing w:after="0" w:line="240" w:lineRule="auto"/>
        <w:ind w:right="57"/>
        <w:jc w:val="both"/>
        <w:rPr>
          <w:rFonts w:asciiTheme="minorHAnsi" w:hAnsiTheme="minorHAnsi" w:cstheme="minorHAnsi"/>
          <w:bCs/>
          <w:color w:val="000000"/>
        </w:rPr>
      </w:pPr>
    </w:p>
    <w:p w14:paraId="08CAF579" w14:textId="223D028D" w:rsidR="00F42093" w:rsidRDefault="00F42093" w:rsidP="00F42093">
      <w:pPr>
        <w:pStyle w:val="NormalWeb"/>
        <w:shd w:val="clear" w:color="auto" w:fill="FFFFFF"/>
        <w:spacing w:before="0" w:beforeAutospacing="0" w:after="0" w:afterAutospacing="0"/>
        <w:ind w:right="57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DF41BE">
        <w:rPr>
          <w:rFonts w:asciiTheme="minorHAnsi" w:hAnsiTheme="minorHAnsi" w:cstheme="minorHAnsi"/>
          <w:color w:val="000000"/>
          <w:sz w:val="22"/>
          <w:szCs w:val="22"/>
        </w:rPr>
        <w:t xml:space="preserve">Assim, diante do exposto, a aplicação imediata da Lei 14.071/2020 é a medida que se impõe, já que o Recorrente só teria a suspensão de seu direito de dirigir se somasse </w:t>
      </w:r>
      <w:r w:rsidR="00D62A57">
        <w:rPr>
          <w:rFonts w:asciiTheme="minorHAnsi" w:hAnsiTheme="minorHAnsi" w:cstheme="minorHAnsi"/>
          <w:color w:val="000000"/>
          <w:sz w:val="22"/>
          <w:szCs w:val="22"/>
        </w:rPr>
        <w:t>40</w:t>
      </w:r>
      <w:r w:rsidRPr="00DF41BE">
        <w:rPr>
          <w:rFonts w:asciiTheme="minorHAnsi" w:hAnsiTheme="minorHAnsi" w:cstheme="minorHAnsi"/>
          <w:color w:val="000000"/>
          <w:sz w:val="22"/>
          <w:szCs w:val="22"/>
        </w:rPr>
        <w:t xml:space="preserve"> pontos, segundo a NOVA redação do art. 261 do Código de Trânsito Brasileiro</w:t>
      </w:r>
      <w:r w:rsidR="00722CDB">
        <w:rPr>
          <w:rFonts w:asciiTheme="minorHAnsi" w:hAnsiTheme="minorHAnsi" w:cstheme="minorHAnsi"/>
          <w:color w:val="000000"/>
          <w:sz w:val="22"/>
          <w:szCs w:val="22"/>
        </w:rPr>
        <w:t xml:space="preserve">, já que </w:t>
      </w:r>
      <w:r w:rsidR="00D62A57">
        <w:rPr>
          <w:rFonts w:asciiTheme="minorHAnsi" w:hAnsiTheme="minorHAnsi" w:cstheme="minorHAnsi"/>
          <w:color w:val="000000"/>
          <w:sz w:val="22"/>
          <w:szCs w:val="22"/>
        </w:rPr>
        <w:t xml:space="preserve">não </w:t>
      </w:r>
      <w:r w:rsidR="00722CDB">
        <w:rPr>
          <w:rFonts w:asciiTheme="minorHAnsi" w:hAnsiTheme="minorHAnsi" w:cstheme="minorHAnsi"/>
          <w:color w:val="000000"/>
          <w:sz w:val="22"/>
          <w:szCs w:val="22"/>
        </w:rPr>
        <w:t xml:space="preserve">conta com </w:t>
      </w:r>
      <w:r w:rsidR="00D62A57">
        <w:rPr>
          <w:rFonts w:asciiTheme="minorHAnsi" w:hAnsiTheme="minorHAnsi" w:cstheme="minorHAnsi"/>
          <w:color w:val="000000"/>
          <w:sz w:val="22"/>
          <w:szCs w:val="22"/>
        </w:rPr>
        <w:t>nenhuma</w:t>
      </w:r>
      <w:r w:rsidR="00722CDB">
        <w:rPr>
          <w:rFonts w:asciiTheme="minorHAnsi" w:hAnsiTheme="minorHAnsi" w:cstheme="minorHAnsi"/>
          <w:color w:val="000000"/>
          <w:sz w:val="22"/>
          <w:szCs w:val="22"/>
        </w:rPr>
        <w:t xml:space="preserve"> infração gravíssima</w:t>
      </w:r>
      <w:r w:rsidR="00D62A57">
        <w:rPr>
          <w:rFonts w:asciiTheme="minorHAnsi" w:hAnsiTheme="minorHAnsi" w:cstheme="minorHAnsi"/>
          <w:color w:val="000000"/>
          <w:sz w:val="22"/>
          <w:szCs w:val="22"/>
        </w:rPr>
        <w:t>, vejam:</w:t>
      </w:r>
    </w:p>
    <w:p w14:paraId="199796DE" w14:textId="67838C9A" w:rsidR="00D62A57" w:rsidRDefault="00D62A57" w:rsidP="00F42093">
      <w:pPr>
        <w:pStyle w:val="NormalWeb"/>
        <w:shd w:val="clear" w:color="auto" w:fill="FFFFFF"/>
        <w:spacing w:before="0" w:beforeAutospacing="0" w:after="0" w:afterAutospacing="0"/>
        <w:ind w:right="57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CB5D480" w14:textId="06AC0AD2" w:rsidR="00D62A57" w:rsidRPr="00DF41BE" w:rsidRDefault="00D62A57" w:rsidP="00F42093">
      <w:pPr>
        <w:pStyle w:val="NormalWeb"/>
        <w:shd w:val="clear" w:color="auto" w:fill="FFFFFF"/>
        <w:spacing w:before="0" w:beforeAutospacing="0" w:after="0" w:afterAutospacing="0"/>
        <w:ind w:right="57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1127BC16" wp14:editId="58FF9991">
            <wp:extent cx="5446644" cy="1221222"/>
            <wp:effectExtent l="0" t="0" r="190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0386" t="33180" r="7317" b="42774"/>
                    <a:stretch/>
                  </pic:blipFill>
                  <pic:spPr bwMode="auto">
                    <a:xfrm>
                      <a:off x="0" y="0"/>
                      <a:ext cx="5488055" cy="1230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7E664" w14:textId="77777777" w:rsidR="00F42093" w:rsidRPr="00DF41BE" w:rsidRDefault="00F42093" w:rsidP="00F42093">
      <w:pPr>
        <w:shd w:val="clear" w:color="auto" w:fill="FFFFFF"/>
        <w:spacing w:after="0" w:line="240" w:lineRule="auto"/>
        <w:ind w:right="57"/>
        <w:jc w:val="both"/>
        <w:rPr>
          <w:rFonts w:asciiTheme="minorHAnsi" w:eastAsia="Times New Roman" w:hAnsiTheme="minorHAnsi" w:cstheme="minorHAnsi"/>
        </w:rPr>
      </w:pPr>
      <w:r w:rsidRPr="00DF41BE">
        <w:rPr>
          <w:rFonts w:asciiTheme="minorHAnsi" w:eastAsia="Times New Roman" w:hAnsiTheme="minorHAnsi" w:cstheme="minorHAnsi"/>
        </w:rPr>
        <w:t> </w:t>
      </w:r>
    </w:p>
    <w:p w14:paraId="148E7674" w14:textId="18981528" w:rsidR="00F42093" w:rsidRPr="00DF41BE" w:rsidRDefault="00F42093" w:rsidP="00F42093">
      <w:pPr>
        <w:shd w:val="clear" w:color="auto" w:fill="FFFFFF"/>
        <w:spacing w:after="0" w:line="240" w:lineRule="auto"/>
        <w:ind w:right="57"/>
        <w:jc w:val="both"/>
        <w:rPr>
          <w:rFonts w:asciiTheme="minorHAnsi" w:eastAsia="Times New Roman" w:hAnsiTheme="minorHAnsi" w:cstheme="minorHAnsi"/>
          <w:color w:val="000000"/>
        </w:rPr>
      </w:pPr>
      <w:r w:rsidRPr="00DF41BE">
        <w:rPr>
          <w:rFonts w:asciiTheme="minorHAnsi" w:eastAsia="Times New Roman" w:hAnsiTheme="minorHAnsi" w:cstheme="minorHAnsi"/>
          <w:color w:val="000000"/>
        </w:rPr>
        <w:t xml:space="preserve">Assim, requer a aplicação </w:t>
      </w:r>
      <w:r w:rsidRPr="00DF41BE">
        <w:rPr>
          <w:rFonts w:asciiTheme="minorHAnsi" w:hAnsiTheme="minorHAnsi" w:cstheme="minorHAnsi"/>
          <w:color w:val="000000"/>
        </w:rPr>
        <w:t xml:space="preserve">imediata da Lei 14.071/2020 </w:t>
      </w:r>
      <w:r w:rsidRPr="00DF41BE">
        <w:rPr>
          <w:rFonts w:asciiTheme="minorHAnsi" w:eastAsia="Times New Roman" w:hAnsiTheme="minorHAnsi" w:cstheme="minorHAnsi"/>
          <w:color w:val="000000"/>
        </w:rPr>
        <w:t>em favor d</w:t>
      </w:r>
      <w:r w:rsidR="00A70E8B">
        <w:rPr>
          <w:rFonts w:asciiTheme="minorHAnsi" w:eastAsia="Times New Roman" w:hAnsiTheme="minorHAnsi" w:cstheme="minorHAnsi"/>
          <w:color w:val="000000"/>
        </w:rPr>
        <w:t>o</w:t>
      </w:r>
      <w:r w:rsidRPr="00DF41BE">
        <w:rPr>
          <w:rFonts w:asciiTheme="minorHAnsi" w:eastAsia="Times New Roman" w:hAnsiTheme="minorHAnsi" w:cstheme="minorHAnsi"/>
          <w:color w:val="000000"/>
        </w:rPr>
        <w:t xml:space="preserve"> condutor, ora Recorrente</w:t>
      </w:r>
      <w:r w:rsidR="00722CDB">
        <w:rPr>
          <w:rFonts w:asciiTheme="minorHAnsi" w:eastAsia="Times New Roman" w:hAnsiTheme="minorHAnsi" w:cstheme="minorHAnsi"/>
          <w:color w:val="000000"/>
        </w:rPr>
        <w:t>.</w:t>
      </w:r>
    </w:p>
    <w:p w14:paraId="2560AB8C" w14:textId="08A1CFD0" w:rsidR="00F42093" w:rsidRPr="00DF41BE" w:rsidRDefault="00F42093" w:rsidP="00F42093">
      <w:pPr>
        <w:shd w:val="clear" w:color="auto" w:fill="FFFFFF"/>
        <w:spacing w:after="0" w:line="240" w:lineRule="auto"/>
        <w:ind w:right="57"/>
        <w:jc w:val="both"/>
        <w:rPr>
          <w:rFonts w:asciiTheme="minorHAnsi" w:eastAsia="Times New Roman" w:hAnsiTheme="minorHAnsi" w:cstheme="minorHAnsi"/>
          <w:color w:val="000000"/>
        </w:rPr>
      </w:pPr>
    </w:p>
    <w:p w14:paraId="00000044" w14:textId="77777777" w:rsidR="00A61931" w:rsidRPr="00DF41BE" w:rsidRDefault="004B67AA" w:rsidP="00EC2239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</w:rPr>
      </w:pPr>
      <w:r w:rsidRPr="00DF41BE">
        <w:rPr>
          <w:rFonts w:asciiTheme="minorHAnsi" w:hAnsiTheme="minorHAnsi" w:cstheme="minorHAnsi"/>
          <w:b/>
          <w:i/>
        </w:rPr>
        <w:t>Do efeito suspensivo</w:t>
      </w:r>
    </w:p>
    <w:p w14:paraId="00000045" w14:textId="77777777" w:rsidR="00A61931" w:rsidRPr="00DF41BE" w:rsidRDefault="00A61931" w:rsidP="00EC2239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0000046" w14:textId="77777777" w:rsidR="00A61931" w:rsidRPr="00DF41BE" w:rsidRDefault="004B67AA" w:rsidP="00EC2239">
      <w:pPr>
        <w:spacing w:after="0" w:line="240" w:lineRule="auto"/>
        <w:jc w:val="both"/>
        <w:rPr>
          <w:rFonts w:asciiTheme="minorHAnsi" w:hAnsiTheme="minorHAnsi" w:cstheme="minorHAnsi"/>
        </w:rPr>
      </w:pPr>
      <w:r w:rsidRPr="00DF41BE">
        <w:rPr>
          <w:rFonts w:asciiTheme="minorHAnsi" w:hAnsiTheme="minorHAnsi" w:cstheme="minorHAnsi"/>
        </w:rPr>
        <w:lastRenderedPageBreak/>
        <w:t xml:space="preserve">Requer seja concedido efeito suspensivo ao recurso, nos termos do artigo 25 da Resolução 723 do CONTRAN. </w:t>
      </w:r>
    </w:p>
    <w:p w14:paraId="00000047" w14:textId="77777777" w:rsidR="00A61931" w:rsidRPr="00DF41BE" w:rsidRDefault="00A61931" w:rsidP="00EC2239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0000048" w14:textId="77777777" w:rsidR="00A61931" w:rsidRPr="00DF41BE" w:rsidRDefault="004B67AA" w:rsidP="0029594D">
      <w:pPr>
        <w:spacing w:after="0" w:line="240" w:lineRule="auto"/>
        <w:ind w:left="1134"/>
        <w:jc w:val="both"/>
        <w:rPr>
          <w:rFonts w:asciiTheme="minorHAnsi" w:hAnsiTheme="minorHAnsi" w:cstheme="minorHAnsi"/>
          <w:i/>
        </w:rPr>
      </w:pPr>
      <w:r w:rsidRPr="00DF41BE">
        <w:rPr>
          <w:rFonts w:asciiTheme="minorHAnsi" w:hAnsiTheme="minorHAnsi" w:cstheme="minorHAnsi"/>
          <w:b/>
          <w:i/>
        </w:rPr>
        <w:t>Art. 25.</w:t>
      </w:r>
      <w:r w:rsidRPr="00DF41BE">
        <w:rPr>
          <w:rFonts w:asciiTheme="minorHAnsi" w:hAnsiTheme="minorHAnsi" w:cstheme="minorHAnsi"/>
          <w:i/>
        </w:rPr>
        <w:t xml:space="preserve"> No curso do processo administrativo de que trata esta Resolução </w:t>
      </w:r>
      <w:r w:rsidRPr="00DF41BE">
        <w:rPr>
          <w:rFonts w:asciiTheme="minorHAnsi" w:hAnsiTheme="minorHAnsi" w:cstheme="minorHAnsi"/>
          <w:b/>
          <w:i/>
          <w:u w:val="single"/>
        </w:rPr>
        <w:t>não incidirá nenhuma restrição no prontuário do infrator</w:t>
      </w:r>
      <w:r w:rsidRPr="00DF41BE">
        <w:rPr>
          <w:rFonts w:asciiTheme="minorHAnsi" w:hAnsiTheme="minorHAnsi" w:cstheme="minorHAnsi"/>
          <w:i/>
        </w:rPr>
        <w:t>, inclusive para fins de mudança de categoria do documento de habilitação, renovação e transferência para outra unidade da Federação, até a efetiva aplicação da penalidade de suspensão ou cassação do documento de habilitação.</w:t>
      </w:r>
    </w:p>
    <w:p w14:paraId="00000049" w14:textId="77777777" w:rsidR="00A61931" w:rsidRPr="00DF41BE" w:rsidRDefault="00A61931" w:rsidP="00EC2239">
      <w:pPr>
        <w:spacing w:after="0" w:line="240" w:lineRule="auto"/>
        <w:jc w:val="both"/>
        <w:rPr>
          <w:rFonts w:asciiTheme="minorHAnsi" w:hAnsiTheme="minorHAnsi" w:cstheme="minorHAnsi"/>
          <w:i/>
        </w:rPr>
      </w:pPr>
    </w:p>
    <w:p w14:paraId="0000004A" w14:textId="77777777" w:rsidR="00A61931" w:rsidRPr="00DF41BE" w:rsidRDefault="004B67AA" w:rsidP="00EC2239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DF41BE">
        <w:rPr>
          <w:rFonts w:asciiTheme="minorHAnsi" w:hAnsiTheme="minorHAnsi" w:cstheme="minorHAnsi"/>
          <w:b/>
        </w:rPr>
        <w:t>DO PEDIDO</w:t>
      </w:r>
    </w:p>
    <w:p w14:paraId="0000004B" w14:textId="77777777" w:rsidR="00A61931" w:rsidRPr="00DF41BE" w:rsidRDefault="00A61931" w:rsidP="00EC2239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0000004C" w14:textId="77777777" w:rsidR="00A61931" w:rsidRPr="00DF41BE" w:rsidRDefault="004B67AA" w:rsidP="00EC2239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</w:rPr>
      </w:pPr>
      <w:r w:rsidRPr="00DF41BE">
        <w:rPr>
          <w:rFonts w:asciiTheme="minorHAnsi" w:hAnsiTheme="minorHAnsi" w:cstheme="minorHAnsi"/>
        </w:rPr>
        <w:t>Assim, diante do exposto acima, e dos fundamentos legais apresentados para provar as suas razões, o recorrente REQUER a esta autoridade de trânsito, o seguinte:</w:t>
      </w:r>
    </w:p>
    <w:p w14:paraId="0000004D" w14:textId="77777777" w:rsidR="00A61931" w:rsidRPr="00DF41BE" w:rsidRDefault="00A61931" w:rsidP="00EC2239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0000004E" w14:textId="5AAF40FB" w:rsidR="00A61931" w:rsidRPr="00DF41BE" w:rsidRDefault="004B67AA" w:rsidP="002959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26" w:hanging="426"/>
        <w:jc w:val="both"/>
        <w:rPr>
          <w:rFonts w:asciiTheme="minorHAnsi" w:hAnsiTheme="minorHAnsi" w:cstheme="minorHAnsi"/>
          <w:b/>
          <w:color w:val="000000"/>
        </w:rPr>
      </w:pPr>
      <w:r w:rsidRPr="00DF41BE">
        <w:rPr>
          <w:rFonts w:asciiTheme="minorHAnsi" w:hAnsiTheme="minorHAnsi" w:cstheme="minorHAnsi"/>
          <w:b/>
          <w:color w:val="000000"/>
        </w:rPr>
        <w:t xml:space="preserve">DO JULGAMENTO: </w:t>
      </w:r>
      <w:r w:rsidRPr="00DF41BE">
        <w:rPr>
          <w:rFonts w:asciiTheme="minorHAnsi" w:hAnsiTheme="minorHAnsi" w:cstheme="minorHAnsi"/>
          <w:color w:val="000000"/>
        </w:rPr>
        <w:t>que o recurso seja recebido e DEFERIDO</w:t>
      </w:r>
      <w:r w:rsidR="00DF41BE" w:rsidRPr="00DF41BE">
        <w:rPr>
          <w:rFonts w:asciiTheme="minorHAnsi" w:hAnsiTheme="minorHAnsi" w:cstheme="minorHAnsi"/>
          <w:color w:val="000000"/>
        </w:rPr>
        <w:t>, com o consequente arquivamento do presente AIT, eis que DEVE haver aplicação imediata da Lei 14.071/2020 ao feito</w:t>
      </w:r>
      <w:r w:rsidRPr="00DF41BE">
        <w:rPr>
          <w:rFonts w:asciiTheme="minorHAnsi" w:hAnsiTheme="minorHAnsi" w:cstheme="minorHAnsi"/>
          <w:color w:val="000000"/>
        </w:rPr>
        <w:t>;</w:t>
      </w:r>
    </w:p>
    <w:p w14:paraId="0000004F" w14:textId="77777777" w:rsidR="00A61931" w:rsidRPr="00DF41BE" w:rsidRDefault="00A61931" w:rsidP="002959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26" w:hanging="426"/>
        <w:jc w:val="both"/>
        <w:rPr>
          <w:rFonts w:asciiTheme="minorHAnsi" w:hAnsiTheme="minorHAnsi" w:cstheme="minorHAnsi"/>
          <w:b/>
          <w:color w:val="000000"/>
        </w:rPr>
      </w:pPr>
    </w:p>
    <w:p w14:paraId="00000050" w14:textId="77777777" w:rsidR="00A61931" w:rsidRPr="00DF41BE" w:rsidRDefault="004B67AA" w:rsidP="002959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26" w:hanging="426"/>
        <w:jc w:val="both"/>
        <w:rPr>
          <w:rFonts w:asciiTheme="minorHAnsi" w:hAnsiTheme="minorHAnsi" w:cstheme="minorHAnsi"/>
          <w:b/>
          <w:color w:val="000000"/>
        </w:rPr>
      </w:pPr>
      <w:r w:rsidRPr="00DF41BE">
        <w:rPr>
          <w:rFonts w:asciiTheme="minorHAnsi" w:hAnsiTheme="minorHAnsi" w:cstheme="minorHAnsi"/>
          <w:b/>
          <w:color w:val="000000"/>
        </w:rPr>
        <w:t>DA CIÊNCIA DA DECISÃO: O</w:t>
      </w:r>
      <w:r w:rsidRPr="00DF41BE">
        <w:rPr>
          <w:rFonts w:asciiTheme="minorHAnsi" w:hAnsiTheme="minorHAnsi" w:cstheme="minorHAnsi"/>
          <w:color w:val="000000"/>
        </w:rPr>
        <w:t xml:space="preserve"> Recorrente requer que seja informado sobre a decisão proferida sobre o processo administrativo, no prazo de 10 (dez) dias úteis, devidamente fundamentada pelo chefe da seção, contendo todos os pareceres dos componentes;</w:t>
      </w:r>
    </w:p>
    <w:p w14:paraId="00000051" w14:textId="77777777" w:rsidR="00A61931" w:rsidRPr="00DF41BE" w:rsidRDefault="00A61931" w:rsidP="0029594D">
      <w:pPr>
        <w:shd w:val="clear" w:color="auto" w:fill="FFFFFF"/>
        <w:spacing w:after="0" w:line="240" w:lineRule="auto"/>
        <w:ind w:left="426" w:hanging="426"/>
        <w:jc w:val="both"/>
        <w:rPr>
          <w:rFonts w:asciiTheme="minorHAnsi" w:hAnsiTheme="minorHAnsi" w:cstheme="minorHAnsi"/>
          <w:b/>
        </w:rPr>
      </w:pPr>
    </w:p>
    <w:p w14:paraId="00000052" w14:textId="77777777" w:rsidR="00A61931" w:rsidRPr="00DF41BE" w:rsidRDefault="004B67AA" w:rsidP="002959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26" w:hanging="426"/>
        <w:jc w:val="both"/>
        <w:rPr>
          <w:rFonts w:asciiTheme="minorHAnsi" w:hAnsiTheme="minorHAnsi" w:cstheme="minorHAnsi"/>
          <w:b/>
          <w:color w:val="000000"/>
        </w:rPr>
      </w:pPr>
      <w:r w:rsidRPr="00DF41BE">
        <w:rPr>
          <w:rFonts w:asciiTheme="minorHAnsi" w:hAnsiTheme="minorHAnsi" w:cstheme="minorHAnsi"/>
          <w:b/>
          <w:color w:val="000000"/>
        </w:rPr>
        <w:t>DO ENVIO DE CÓPIAS: O</w:t>
      </w:r>
      <w:r w:rsidRPr="00DF41BE">
        <w:rPr>
          <w:rFonts w:asciiTheme="minorHAnsi" w:hAnsiTheme="minorHAnsi" w:cstheme="minorHAnsi"/>
          <w:color w:val="000000"/>
        </w:rPr>
        <w:t xml:space="preserve"> Recorrente requer seja enviado a cópia do processo administrativo de julgamento dessa peça recursal, no caso de indeferimento dos pedidos;</w:t>
      </w:r>
    </w:p>
    <w:p w14:paraId="00000053" w14:textId="77777777" w:rsidR="00A61931" w:rsidRPr="00DF41BE" w:rsidRDefault="00A61931" w:rsidP="002959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26" w:hanging="426"/>
        <w:jc w:val="both"/>
        <w:rPr>
          <w:rFonts w:asciiTheme="minorHAnsi" w:hAnsiTheme="minorHAnsi" w:cstheme="minorHAnsi"/>
          <w:b/>
          <w:color w:val="000000"/>
        </w:rPr>
      </w:pPr>
    </w:p>
    <w:p w14:paraId="00000054" w14:textId="77777777" w:rsidR="00A61931" w:rsidRPr="00DF41BE" w:rsidRDefault="004B67AA" w:rsidP="002959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26" w:hanging="426"/>
        <w:jc w:val="both"/>
        <w:rPr>
          <w:rFonts w:asciiTheme="minorHAnsi" w:hAnsiTheme="minorHAnsi" w:cstheme="minorHAnsi"/>
          <w:b/>
          <w:color w:val="000000"/>
        </w:rPr>
      </w:pPr>
      <w:r w:rsidRPr="00DF41BE">
        <w:rPr>
          <w:rFonts w:asciiTheme="minorHAnsi" w:hAnsiTheme="minorHAnsi" w:cstheme="minorHAnsi"/>
          <w:b/>
          <w:color w:val="000000"/>
        </w:rPr>
        <w:t xml:space="preserve">DO CANCELAMENTO DA PENALIDADE: </w:t>
      </w:r>
      <w:r w:rsidRPr="00DF41BE">
        <w:rPr>
          <w:rFonts w:asciiTheme="minorHAnsi" w:hAnsiTheme="minorHAnsi" w:cstheme="minorHAnsi"/>
          <w:color w:val="000000"/>
        </w:rPr>
        <w:t>cancelamento e arquivamento da presente penalidade, como medida de Justiça!</w:t>
      </w:r>
    </w:p>
    <w:p w14:paraId="00000055" w14:textId="77777777" w:rsidR="00A61931" w:rsidRPr="00DF41BE" w:rsidRDefault="00A61931" w:rsidP="00EC2239">
      <w:pPr>
        <w:spacing w:after="0" w:line="240" w:lineRule="auto"/>
        <w:rPr>
          <w:rFonts w:asciiTheme="minorHAnsi" w:hAnsiTheme="minorHAnsi" w:cstheme="minorHAnsi"/>
        </w:rPr>
      </w:pPr>
    </w:p>
    <w:p w14:paraId="00000056" w14:textId="77777777" w:rsidR="00A61931" w:rsidRPr="00DF41BE" w:rsidRDefault="00A61931" w:rsidP="00EC2239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</w:rPr>
      </w:pPr>
    </w:p>
    <w:p w14:paraId="00000057" w14:textId="77777777" w:rsidR="00A61931" w:rsidRPr="00DF41BE" w:rsidRDefault="004B67AA" w:rsidP="00EC2239">
      <w:pPr>
        <w:shd w:val="clear" w:color="auto" w:fill="FFFFFF"/>
        <w:spacing w:after="0" w:line="240" w:lineRule="auto"/>
        <w:jc w:val="center"/>
        <w:rPr>
          <w:rFonts w:asciiTheme="minorHAnsi" w:hAnsiTheme="minorHAnsi" w:cstheme="minorHAnsi"/>
        </w:rPr>
      </w:pPr>
      <w:r w:rsidRPr="00DF41BE">
        <w:rPr>
          <w:rFonts w:asciiTheme="minorHAnsi" w:hAnsiTheme="minorHAnsi" w:cstheme="minorHAnsi"/>
        </w:rPr>
        <w:t>Termos em que,</w:t>
      </w:r>
    </w:p>
    <w:p w14:paraId="00000058" w14:textId="77777777" w:rsidR="00A61931" w:rsidRPr="00DF41BE" w:rsidRDefault="004B67AA" w:rsidP="00EC2239">
      <w:pPr>
        <w:shd w:val="clear" w:color="auto" w:fill="FFFFFF"/>
        <w:spacing w:after="0" w:line="240" w:lineRule="auto"/>
        <w:jc w:val="center"/>
        <w:rPr>
          <w:rFonts w:asciiTheme="minorHAnsi" w:hAnsiTheme="minorHAnsi" w:cstheme="minorHAnsi"/>
        </w:rPr>
      </w:pPr>
      <w:r w:rsidRPr="00DF41BE">
        <w:rPr>
          <w:rFonts w:asciiTheme="minorHAnsi" w:hAnsiTheme="minorHAnsi" w:cstheme="minorHAnsi"/>
        </w:rPr>
        <w:t>Pede deferimento.</w:t>
      </w:r>
    </w:p>
    <w:p w14:paraId="00000059" w14:textId="77777777" w:rsidR="00A61931" w:rsidRPr="00DF41BE" w:rsidRDefault="00A61931" w:rsidP="00EC2239">
      <w:pPr>
        <w:shd w:val="clear" w:color="auto" w:fill="FFFFFF"/>
        <w:spacing w:after="0" w:line="240" w:lineRule="auto"/>
        <w:jc w:val="center"/>
        <w:rPr>
          <w:rFonts w:asciiTheme="minorHAnsi" w:hAnsiTheme="minorHAnsi" w:cstheme="minorHAnsi"/>
        </w:rPr>
      </w:pPr>
    </w:p>
    <w:p w14:paraId="0000005B" w14:textId="585FCE25" w:rsidR="00A61931" w:rsidRPr="00DF41BE" w:rsidRDefault="00B25C10" w:rsidP="00EC2239">
      <w:pPr>
        <w:shd w:val="clear" w:color="auto" w:fill="FFFFFF"/>
        <w:spacing w:after="0" w:line="24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LOCAL, DATA.</w:t>
      </w:r>
    </w:p>
    <w:p w14:paraId="0000005D" w14:textId="02E7D093" w:rsidR="00A61931" w:rsidRDefault="00A61931" w:rsidP="00EC2239">
      <w:pPr>
        <w:shd w:val="clear" w:color="auto" w:fill="FFFFFF"/>
        <w:spacing w:after="0" w:line="240" w:lineRule="auto"/>
        <w:jc w:val="center"/>
        <w:rPr>
          <w:noProof/>
          <w:color w:val="000000"/>
          <w:bdr w:val="none" w:sz="0" w:space="0" w:color="auto" w:frame="1"/>
        </w:rPr>
      </w:pPr>
      <w:bookmarkStart w:id="0" w:name="_heading=h.gjdgxs" w:colFirst="0" w:colLast="0"/>
      <w:bookmarkEnd w:id="0"/>
    </w:p>
    <w:p w14:paraId="1239366D" w14:textId="364F6AF0" w:rsidR="00B25C10" w:rsidRDefault="00B25C10" w:rsidP="00EC2239">
      <w:pPr>
        <w:shd w:val="clear" w:color="auto" w:fill="FFFFFF"/>
        <w:spacing w:after="0" w:line="240" w:lineRule="auto"/>
        <w:jc w:val="center"/>
        <w:rPr>
          <w:noProof/>
          <w:color w:val="000000"/>
          <w:bdr w:val="none" w:sz="0" w:space="0" w:color="auto" w:frame="1"/>
        </w:rPr>
      </w:pPr>
    </w:p>
    <w:p w14:paraId="1FC64817" w14:textId="77777777" w:rsidR="00B25C10" w:rsidRPr="00DF41BE" w:rsidRDefault="00B25C10" w:rsidP="00EC2239">
      <w:pPr>
        <w:shd w:val="clear" w:color="auto" w:fill="FFFFFF"/>
        <w:spacing w:after="0" w:line="240" w:lineRule="auto"/>
        <w:jc w:val="center"/>
        <w:rPr>
          <w:rFonts w:asciiTheme="minorHAnsi" w:hAnsiTheme="minorHAnsi" w:cstheme="minorHAnsi"/>
        </w:rPr>
      </w:pPr>
    </w:p>
    <w:p w14:paraId="1696650C" w14:textId="10B3E2A3" w:rsidR="00DF41BE" w:rsidRPr="00DF41BE" w:rsidRDefault="00B25C10" w:rsidP="00DF41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cstheme="minorHAnsi"/>
          <w:b/>
        </w:rPr>
        <w:t>ASSINATURA.</w:t>
      </w:r>
    </w:p>
    <w:p w14:paraId="22AF425F" w14:textId="77777777" w:rsidR="00DF41BE" w:rsidRPr="00DF41BE" w:rsidRDefault="00DF41BE" w:rsidP="00DF41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DF41BE">
        <w:rPr>
          <w:rFonts w:ascii="Times New Roman" w:eastAsia="Times New Roman" w:hAnsi="Times New Roman" w:cs="Times New Roman"/>
        </w:rPr>
        <w:t> </w:t>
      </w:r>
    </w:p>
    <w:p w14:paraId="3891F527" w14:textId="77777777" w:rsidR="00DF41BE" w:rsidRPr="00DF41BE" w:rsidRDefault="00DF41BE" w:rsidP="00DF41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DF41BE">
        <w:rPr>
          <w:rFonts w:ascii="Times New Roman" w:eastAsia="Times New Roman" w:hAnsi="Times New Roman" w:cs="Times New Roman"/>
        </w:rPr>
        <w:t> </w:t>
      </w:r>
    </w:p>
    <w:p w14:paraId="5276AD50" w14:textId="77777777" w:rsidR="00DF41BE" w:rsidRPr="00DF41BE" w:rsidRDefault="00DF41BE" w:rsidP="00DF41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DF41BE">
        <w:rPr>
          <w:rFonts w:ascii="Times New Roman" w:eastAsia="Times New Roman" w:hAnsi="Times New Roman" w:cs="Times New Roman"/>
        </w:rPr>
        <w:t> </w:t>
      </w:r>
    </w:p>
    <w:sectPr w:rsidR="00DF41BE" w:rsidRPr="00DF41BE">
      <w:headerReference w:type="default" r:id="rId9"/>
      <w:pgSz w:w="11907" w:h="16839"/>
      <w:pgMar w:top="851" w:right="1559" w:bottom="709" w:left="1701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5EA3F" w14:textId="77777777" w:rsidR="009240EA" w:rsidRDefault="009240EA">
      <w:pPr>
        <w:spacing w:after="0" w:line="240" w:lineRule="auto"/>
      </w:pPr>
      <w:r>
        <w:separator/>
      </w:r>
    </w:p>
  </w:endnote>
  <w:endnote w:type="continuationSeparator" w:id="0">
    <w:p w14:paraId="3F0C6C39" w14:textId="77777777" w:rsidR="009240EA" w:rsidRDefault="00924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2FC06" w14:textId="77777777" w:rsidR="009240EA" w:rsidRDefault="009240EA">
      <w:pPr>
        <w:spacing w:after="0" w:line="240" w:lineRule="auto"/>
      </w:pPr>
      <w:r>
        <w:separator/>
      </w:r>
    </w:p>
  </w:footnote>
  <w:footnote w:type="continuationSeparator" w:id="0">
    <w:p w14:paraId="78A94FA1" w14:textId="77777777" w:rsidR="009240EA" w:rsidRDefault="00924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F" w14:textId="77777777" w:rsidR="00A61931" w:rsidRDefault="00A619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00000060" w14:textId="77777777" w:rsidR="00A61931" w:rsidRDefault="00A619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595C4A"/>
    <w:multiLevelType w:val="multilevel"/>
    <w:tmpl w:val="761CAAA6"/>
    <w:lvl w:ilvl="0">
      <w:start w:val="1"/>
      <w:numFmt w:val="upperRoman"/>
      <w:lvlText w:val="%1."/>
      <w:lvlJc w:val="left"/>
      <w:pPr>
        <w:ind w:left="153" w:hanging="720"/>
      </w:pPr>
    </w:lvl>
    <w:lvl w:ilvl="1">
      <w:start w:val="1"/>
      <w:numFmt w:val="lowerLetter"/>
      <w:lvlText w:val="%2."/>
      <w:lvlJc w:val="left"/>
      <w:pPr>
        <w:ind w:left="513" w:hanging="360"/>
      </w:pPr>
    </w:lvl>
    <w:lvl w:ilvl="2">
      <w:start w:val="1"/>
      <w:numFmt w:val="lowerRoman"/>
      <w:lvlText w:val="%3."/>
      <w:lvlJc w:val="right"/>
      <w:pPr>
        <w:ind w:left="1233" w:hanging="180"/>
      </w:pPr>
    </w:lvl>
    <w:lvl w:ilvl="3">
      <w:start w:val="1"/>
      <w:numFmt w:val="decimal"/>
      <w:lvlText w:val="%4."/>
      <w:lvlJc w:val="left"/>
      <w:pPr>
        <w:ind w:left="1953" w:hanging="360"/>
      </w:pPr>
    </w:lvl>
    <w:lvl w:ilvl="4">
      <w:start w:val="1"/>
      <w:numFmt w:val="lowerLetter"/>
      <w:lvlText w:val="%5."/>
      <w:lvlJc w:val="left"/>
      <w:pPr>
        <w:ind w:left="2673" w:hanging="360"/>
      </w:pPr>
    </w:lvl>
    <w:lvl w:ilvl="5">
      <w:start w:val="1"/>
      <w:numFmt w:val="lowerRoman"/>
      <w:lvlText w:val="%6."/>
      <w:lvlJc w:val="right"/>
      <w:pPr>
        <w:ind w:left="3393" w:hanging="180"/>
      </w:pPr>
    </w:lvl>
    <w:lvl w:ilvl="6">
      <w:start w:val="1"/>
      <w:numFmt w:val="decimal"/>
      <w:lvlText w:val="%7."/>
      <w:lvlJc w:val="left"/>
      <w:pPr>
        <w:ind w:left="4113" w:hanging="360"/>
      </w:pPr>
    </w:lvl>
    <w:lvl w:ilvl="7">
      <w:start w:val="1"/>
      <w:numFmt w:val="lowerLetter"/>
      <w:lvlText w:val="%8."/>
      <w:lvlJc w:val="left"/>
      <w:pPr>
        <w:ind w:left="4833" w:hanging="360"/>
      </w:pPr>
    </w:lvl>
    <w:lvl w:ilvl="8">
      <w:start w:val="1"/>
      <w:numFmt w:val="lowerRoman"/>
      <w:lvlText w:val="%9."/>
      <w:lvlJc w:val="right"/>
      <w:pPr>
        <w:ind w:left="5553" w:hanging="180"/>
      </w:pPr>
    </w:lvl>
  </w:abstractNum>
  <w:num w:numId="1" w16cid:durableId="141008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931"/>
    <w:rsid w:val="0029594D"/>
    <w:rsid w:val="004B67AA"/>
    <w:rsid w:val="005F15D0"/>
    <w:rsid w:val="00722CDB"/>
    <w:rsid w:val="00807CA0"/>
    <w:rsid w:val="008B09AE"/>
    <w:rsid w:val="009240EA"/>
    <w:rsid w:val="00A61931"/>
    <w:rsid w:val="00A70E8B"/>
    <w:rsid w:val="00A86441"/>
    <w:rsid w:val="00B25C10"/>
    <w:rsid w:val="00D62A57"/>
    <w:rsid w:val="00DF41BE"/>
    <w:rsid w:val="00EC2239"/>
    <w:rsid w:val="00F4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1691A"/>
  <w15:docId w15:val="{A91E3818-5116-4C5F-9077-643F3D55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68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71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3472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semiHidden/>
    <w:unhideWhenUsed/>
    <w:qFormat/>
    <w:rsid w:val="003472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uiPriority w:val="22"/>
    <w:qFormat/>
    <w:rsid w:val="00BB14DE"/>
    <w:rPr>
      <w:b/>
      <w:bCs/>
    </w:rPr>
  </w:style>
  <w:style w:type="character" w:customStyle="1" w:styleId="apple-converted-space">
    <w:name w:val="apple-converted-space"/>
    <w:rsid w:val="00BB14DE"/>
  </w:style>
  <w:style w:type="paragraph" w:styleId="Cabealho">
    <w:name w:val="header"/>
    <w:basedOn w:val="Normal"/>
    <w:link w:val="CabealhoChar"/>
    <w:uiPriority w:val="99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2751"/>
  </w:style>
  <w:style w:type="paragraph" w:styleId="Rodap">
    <w:name w:val="footer"/>
    <w:basedOn w:val="Normal"/>
    <w:link w:val="RodapChar"/>
    <w:uiPriority w:val="99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2751"/>
  </w:style>
  <w:style w:type="paragraph" w:styleId="Textodebalo">
    <w:name w:val="Balloon Text"/>
    <w:basedOn w:val="Normal"/>
    <w:link w:val="TextodebaloChar"/>
    <w:uiPriority w:val="99"/>
    <w:semiHidden/>
    <w:unhideWhenUsed/>
    <w:rsid w:val="005348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5348C2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873E2A"/>
    <w:pPr>
      <w:ind w:left="720"/>
    </w:pPr>
  </w:style>
  <w:style w:type="character" w:customStyle="1" w:styleId="Ttulo3Char">
    <w:name w:val="Título 3 Char"/>
    <w:link w:val="Ttulo3"/>
    <w:uiPriority w:val="9"/>
    <w:rsid w:val="0034724A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Ttulo4Char">
    <w:name w:val="Título 4 Char"/>
    <w:link w:val="Ttulo4"/>
    <w:uiPriority w:val="9"/>
    <w:rsid w:val="0034724A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texto2">
    <w:name w:val="texto2"/>
    <w:basedOn w:val="Fontepargpadro"/>
    <w:rsid w:val="0034724A"/>
  </w:style>
  <w:style w:type="paragraph" w:customStyle="1" w:styleId="textovale">
    <w:name w:val="textovale"/>
    <w:basedOn w:val="Normal"/>
    <w:rsid w:val="003472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Corpodetexto2">
    <w:name w:val="Body Text 2"/>
    <w:basedOn w:val="Normal"/>
    <w:link w:val="Corpodetexto2Char"/>
    <w:rsid w:val="00BD1BDE"/>
    <w:pPr>
      <w:spacing w:after="0" w:line="240" w:lineRule="auto"/>
      <w:jc w:val="both"/>
    </w:pPr>
    <w:rPr>
      <w:rFonts w:ascii="Tahoma" w:eastAsia="Times New Roman" w:hAnsi="Tahoma" w:cs="Tahoma"/>
      <w:sz w:val="24"/>
      <w:szCs w:val="24"/>
    </w:rPr>
  </w:style>
  <w:style w:type="character" w:customStyle="1" w:styleId="Corpodetexto2Char">
    <w:name w:val="Corpo de texto 2 Char"/>
    <w:link w:val="Corpodetexto2"/>
    <w:rsid w:val="00BD1BDE"/>
    <w:rPr>
      <w:rFonts w:ascii="Tahoma" w:eastAsia="Times New Roman" w:hAnsi="Tahoma" w:cs="Tahoma"/>
      <w:sz w:val="24"/>
      <w:szCs w:val="24"/>
      <w:lang w:val="pt-BR" w:eastAsia="pt-BR"/>
    </w:rPr>
  </w:style>
  <w:style w:type="character" w:customStyle="1" w:styleId="hl">
    <w:name w:val="hl"/>
    <w:basedOn w:val="Fontepargpadro"/>
    <w:rsid w:val="00440071"/>
  </w:style>
  <w:style w:type="paragraph" w:styleId="NormalWeb">
    <w:name w:val="Normal (Web)"/>
    <w:basedOn w:val="Normal"/>
    <w:uiPriority w:val="99"/>
    <w:unhideWhenUsed/>
    <w:rsid w:val="00EE47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2582A"/>
    <w:rPr>
      <w:color w:val="0000FF"/>
      <w:u w:val="single"/>
    </w:rPr>
  </w:style>
  <w:style w:type="character" w:customStyle="1" w:styleId="titulotexto">
    <w:name w:val="titulo_texto"/>
    <w:basedOn w:val="Fontepargpadro"/>
    <w:rsid w:val="00017E1D"/>
  </w:style>
  <w:style w:type="character" w:customStyle="1" w:styleId="Ttulo1Char">
    <w:name w:val="Título 1 Char"/>
    <w:basedOn w:val="Fontepargpadro"/>
    <w:link w:val="Ttulo1"/>
    <w:uiPriority w:val="9"/>
    <w:rsid w:val="001F68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ecxmsonormal">
    <w:name w:val="ecxmsonormal"/>
    <w:basedOn w:val="Normal"/>
    <w:rsid w:val="00560D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B16C39"/>
    <w:rPr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C534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886C9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exto1">
    <w:name w:val="texto1"/>
    <w:basedOn w:val="Fontepargpadro"/>
    <w:rsid w:val="009F37CF"/>
    <w:rPr>
      <w:rFonts w:ascii="Verdana" w:hAnsi="Verdana" w:hint="default"/>
      <w:strike w:val="0"/>
      <w:dstrike w:val="0"/>
      <w:color w:val="666666"/>
      <w:sz w:val="18"/>
      <w:szCs w:val="18"/>
      <w:u w:val="none"/>
      <w:effect w:val="none"/>
    </w:rPr>
  </w:style>
  <w:style w:type="character" w:styleId="Refdenotaderodap">
    <w:name w:val="footnote reference"/>
    <w:uiPriority w:val="99"/>
    <w:unhideWhenUsed/>
    <w:rsid w:val="006F7438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F7438"/>
    <w:pPr>
      <w:spacing w:after="0" w:line="240" w:lineRule="auto"/>
      <w:jc w:val="both"/>
    </w:pPr>
    <w:rPr>
      <w:rFonts w:ascii="Book Antiqua" w:hAnsi="Book Antiqu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F7438"/>
    <w:rPr>
      <w:rFonts w:ascii="Book Antiqua" w:hAnsi="Book Antiqua"/>
      <w:lang w:val="pt-BR"/>
    </w:rPr>
  </w:style>
  <w:style w:type="table" w:styleId="Tabelacomgrade">
    <w:name w:val="Table Grid"/>
    <w:basedOn w:val="Tabelanormal"/>
    <w:uiPriority w:val="59"/>
    <w:rsid w:val="000A7127"/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semiHidden/>
    <w:rsid w:val="000A712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nfase">
    <w:name w:val="Emphasis"/>
    <w:basedOn w:val="Fontepargpadro"/>
    <w:uiPriority w:val="20"/>
    <w:qFormat/>
    <w:rsid w:val="00EC22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2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YcisKOfnnvuKQ6Pa6vBwQxvIWw==">AMUW2mVX+aCs6LLvB7TocsDDRlrktefkYKS6D5+gZHNioWFJuvbdlrrelkrMfwd+twIeQyTQIKz8FnFgd1qkxy6sA7bNKowplQV+I0kZpSTugpMHNjkldE46ovCIkDokaS3wWKP90GeW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569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Erica Avallone</dc:creator>
  <cp:lastModifiedBy>Erica Avallone</cp:lastModifiedBy>
  <cp:revision>2</cp:revision>
  <cp:lastPrinted>2021-04-28T15:46:00Z</cp:lastPrinted>
  <dcterms:created xsi:type="dcterms:W3CDTF">2023-03-09T20:16:00Z</dcterms:created>
  <dcterms:modified xsi:type="dcterms:W3CDTF">2023-03-09T20:16:00Z</dcterms:modified>
</cp:coreProperties>
</file>