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A7933" w14:textId="77777777" w:rsidR="00EE142B" w:rsidRPr="00A829C8" w:rsidRDefault="00EE142B" w:rsidP="00A829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E087FBA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center"/>
        <w:rPr>
          <w:rFonts w:eastAsia="Times New Roman" w:cstheme="minorHAnsi"/>
        </w:rPr>
      </w:pPr>
      <w:bookmarkStart w:id="0" w:name="_Hlk55289909"/>
      <w:bookmarkEnd w:id="0"/>
      <w:r w:rsidRPr="00A829C8">
        <w:rPr>
          <w:rFonts w:eastAsia="Times New Roman" w:cstheme="minorHAnsi"/>
          <w:b/>
          <w:bCs/>
          <w:color w:val="000000"/>
          <w:shd w:val="clear" w:color="auto" w:fill="FFFFFF"/>
        </w:rPr>
        <w:t xml:space="preserve">ILUSTRÍSSIMO SENHOR </w:t>
      </w:r>
      <w:r w:rsidRPr="00A829C8">
        <w:rPr>
          <w:rFonts w:eastAsia="Times New Roman" w:cstheme="minorHAnsi"/>
          <w:b/>
          <w:bCs/>
          <w:color w:val="000000"/>
          <w:shd w:val="clear" w:color="auto" w:fill="FFFFFF"/>
        </w:rPr>
        <w:t>SUPERINTENDENDE DO DER/SP</w:t>
      </w:r>
    </w:p>
    <w:p w14:paraId="5718F97B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center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7427C7B6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Ref. AIT. </w:t>
      </w:r>
      <w:r w:rsidRPr="00A829C8">
        <w:rPr>
          <w:rFonts w:asciiTheme="minorHAnsi" w:eastAsia="Times New Roman" w:hAnsiTheme="minorHAnsi" w:cstheme="minorHAnsi"/>
          <w:b/>
          <w:bCs/>
          <w:color w:val="000000"/>
        </w:rPr>
        <w:t>1X925485-3</w:t>
      </w:r>
    </w:p>
    <w:p w14:paraId="35257DC4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b/>
          <w:bCs/>
          <w:color w:val="000000"/>
        </w:rPr>
        <w:t>DEFESA PRÉVIA</w:t>
      </w:r>
      <w:r w:rsidRPr="00A829C8">
        <w:rPr>
          <w:rFonts w:eastAsia="Times New Roman" w:cstheme="minorHAnsi"/>
          <w:b/>
          <w:bCs/>
          <w:color w:val="000000"/>
        </w:rPr>
        <w:tab/>
      </w:r>
    </w:p>
    <w:p w14:paraId="7A568A5D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6506FA88" w14:textId="77777777" w:rsidR="00EE142B" w:rsidRPr="00A829C8" w:rsidRDefault="00A829C8" w:rsidP="00A829C8">
      <w:pPr>
        <w:shd w:val="clear" w:color="auto" w:fill="FFFFFF"/>
        <w:spacing w:after="0" w:line="240" w:lineRule="auto"/>
        <w:ind w:left="284"/>
        <w:jc w:val="both"/>
      </w:pPr>
      <w:r w:rsidRPr="00A829C8">
        <w:rPr>
          <w:rFonts w:eastAsia="Times New Roman" w:cstheme="minorHAnsi"/>
          <w:b/>
          <w:bCs/>
          <w:color w:val="000000"/>
        </w:rPr>
        <w:t>JULIA</w:t>
      </w:r>
      <w:r w:rsidRPr="00A829C8">
        <w:rPr>
          <w:rFonts w:eastAsia="Times New Roman" w:cstheme="minorHAnsi"/>
          <w:b/>
          <w:bCs/>
          <w:color w:val="000000"/>
        </w:rPr>
        <w:t xml:space="preserve"> </w:t>
      </w:r>
      <w:r w:rsidRPr="00A829C8">
        <w:rPr>
          <w:rFonts w:eastAsia="Times New Roman" w:cstheme="minorHAnsi"/>
          <w:color w:val="000000"/>
        </w:rPr>
        <w:t>(qualificação completa), proprietári</w:t>
      </w:r>
      <w:r w:rsidRPr="00A829C8">
        <w:rPr>
          <w:rFonts w:eastAsia="Times New Roman" w:cstheme="minorHAnsi"/>
          <w:color w:val="000000"/>
        </w:rPr>
        <w:t>a</w:t>
      </w:r>
      <w:r w:rsidR="007D2FBB">
        <w:rPr>
          <w:rFonts w:eastAsia="Times New Roman" w:cstheme="minorHAnsi"/>
          <w:color w:val="000000"/>
        </w:rPr>
        <w:t>/</w:t>
      </w:r>
      <w:r w:rsidRPr="00A829C8">
        <w:rPr>
          <w:rFonts w:eastAsia="Times New Roman" w:cstheme="minorHAnsi"/>
          <w:color w:val="000000"/>
          <w:shd w:val="clear" w:color="auto" w:fill="FFFFFF"/>
        </w:rPr>
        <w:t>condutor</w:t>
      </w:r>
      <w:r w:rsidRPr="00A829C8">
        <w:rPr>
          <w:rFonts w:eastAsia="Times New Roman" w:cstheme="minorHAnsi"/>
          <w:color w:val="000000"/>
          <w:shd w:val="clear" w:color="auto" w:fill="FFFFFF"/>
        </w:rPr>
        <w:t>a</w:t>
      </w:r>
      <w:r w:rsidRPr="00A829C8">
        <w:rPr>
          <w:rFonts w:eastAsia="Times New Roman" w:cstheme="minorHAnsi"/>
          <w:color w:val="000000"/>
          <w:shd w:val="clear" w:color="auto" w:fill="FFFFFF"/>
        </w:rPr>
        <w:t xml:space="preserve"> do veículo de documento anexo, vem respeitosamente à presença de Vossa Senhoria</w:t>
      </w:r>
      <w:r w:rsidR="000F76DD" w:rsidRPr="00A829C8">
        <w:t xml:space="preserve">, dentro do prazo legal, </w:t>
      </w:r>
      <w:r w:rsidR="007D2FBB">
        <w:t xml:space="preserve">por intermédio de seu representante legal, conforme procuração em anexo, </w:t>
      </w:r>
      <w:r w:rsidR="000F76DD" w:rsidRPr="00A829C8">
        <w:t xml:space="preserve">apresentar </w:t>
      </w:r>
      <w:r w:rsidR="000F76DD" w:rsidRPr="00A829C8">
        <w:rPr>
          <w:b/>
          <w:u w:val="single"/>
        </w:rPr>
        <w:t>Defesa Prévia</w:t>
      </w:r>
      <w:r w:rsidR="000F76DD" w:rsidRPr="00A829C8">
        <w:t>, pelos motivos e fundamentos que a seguir expõe e ao final requer</w:t>
      </w:r>
      <w:r w:rsidRPr="00A829C8">
        <w:t>,</w:t>
      </w:r>
      <w:r w:rsidRPr="00A829C8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A829C8">
        <w:rPr>
          <w:rFonts w:eastAsia="Times New Roman" w:cstheme="minorHAnsi"/>
          <w:color w:val="000000"/>
          <w:shd w:val="clear" w:color="auto" w:fill="FFFFFF"/>
        </w:rPr>
        <w:t>nos termos dos artigos 280 e seguintes do CTB, bem como Resoluções 900 e 918 do CONTRAN, o que faz da seguinte forma:</w:t>
      </w:r>
    </w:p>
    <w:p w14:paraId="57C63136" w14:textId="77777777" w:rsidR="00EE142B" w:rsidRPr="00A829C8" w:rsidRDefault="00EE142B" w:rsidP="00A829C8">
      <w:pPr>
        <w:shd w:val="clear" w:color="auto" w:fill="FFFFFF"/>
        <w:spacing w:after="0" w:line="240" w:lineRule="auto"/>
        <w:jc w:val="both"/>
      </w:pPr>
    </w:p>
    <w:p w14:paraId="695ABD7B" w14:textId="77777777" w:rsidR="00EE142B" w:rsidRPr="00A829C8" w:rsidRDefault="00A829C8" w:rsidP="00A829C8">
      <w:pPr>
        <w:shd w:val="clear" w:color="auto" w:fill="FFFFFF"/>
        <w:spacing w:after="0" w:line="240" w:lineRule="auto"/>
        <w:ind w:left="284"/>
        <w:jc w:val="both"/>
      </w:pPr>
      <w:r w:rsidRPr="00A829C8">
        <w:t>A</w:t>
      </w:r>
      <w:r w:rsidR="000F76DD" w:rsidRPr="00A829C8">
        <w:t xml:space="preserve"> Recorrente foi autuad</w:t>
      </w:r>
      <w:r w:rsidRPr="00A829C8">
        <w:t>a</w:t>
      </w:r>
      <w:r w:rsidR="000F76DD" w:rsidRPr="00A829C8">
        <w:t xml:space="preserve"> por supostamente infringir o artigo 191 do CTB, forçar passagem.</w:t>
      </w:r>
    </w:p>
    <w:p w14:paraId="592401DB" w14:textId="77777777" w:rsidR="00EE142B" w:rsidRPr="00A829C8" w:rsidRDefault="00EE142B" w:rsidP="00A829C8">
      <w:pPr>
        <w:shd w:val="clear" w:color="auto" w:fill="FFFFFF"/>
        <w:spacing w:after="0" w:line="240" w:lineRule="auto"/>
        <w:ind w:left="284"/>
        <w:jc w:val="both"/>
      </w:pPr>
    </w:p>
    <w:p w14:paraId="55681728" w14:textId="100C3A4C" w:rsidR="00EE142B" w:rsidRPr="00A829C8" w:rsidRDefault="000F76DD" w:rsidP="00A829C8">
      <w:pPr>
        <w:shd w:val="clear" w:color="auto" w:fill="FFFFFF"/>
        <w:spacing w:after="0" w:line="240" w:lineRule="auto"/>
        <w:ind w:left="284"/>
        <w:jc w:val="both"/>
      </w:pPr>
      <w:r w:rsidRPr="00A829C8">
        <w:t>Inconformad</w:t>
      </w:r>
      <w:r w:rsidR="00A829C8" w:rsidRPr="00A829C8">
        <w:t>a</w:t>
      </w:r>
      <w:r w:rsidRPr="00A829C8">
        <w:t xml:space="preserve"> com a </w:t>
      </w:r>
      <w:r w:rsidR="007D2FBB">
        <w:t>lavratura do AIT</w:t>
      </w:r>
      <w:r w:rsidRPr="00A829C8">
        <w:t xml:space="preserve"> em questão, nesta oportunidade, </w:t>
      </w:r>
      <w:r w:rsidR="00A829C8" w:rsidRPr="00A829C8">
        <w:t>a</w:t>
      </w:r>
      <w:r w:rsidRPr="00A829C8">
        <w:t xml:space="preserve"> Recorrente, vem, dentro do prazo legal, </w:t>
      </w:r>
      <w:r w:rsidR="007D2FBB">
        <w:t>apresentar sua DEFESA</w:t>
      </w:r>
      <w:r w:rsidRPr="00A829C8">
        <w:t xml:space="preserve">, pois a </w:t>
      </w:r>
      <w:r w:rsidR="00A829C8" w:rsidRPr="00A829C8">
        <w:t>autuação</w:t>
      </w:r>
      <w:r w:rsidRPr="00A829C8">
        <w:t xml:space="preserve"> em questão foi feita injusta e ilegalmente, conforme os motivos que abaixo expõe e junta as respectivas provas de suas alegações.</w:t>
      </w:r>
    </w:p>
    <w:p w14:paraId="154D4941" w14:textId="77777777" w:rsidR="00EE142B" w:rsidRPr="00A829C8" w:rsidRDefault="00EE142B" w:rsidP="00A829C8">
      <w:pPr>
        <w:shd w:val="clear" w:color="auto" w:fill="FFFFFF"/>
        <w:spacing w:after="0" w:line="240" w:lineRule="auto"/>
        <w:jc w:val="both"/>
      </w:pPr>
    </w:p>
    <w:p w14:paraId="50FFEF6B" w14:textId="77777777" w:rsidR="004F6175" w:rsidRPr="00A829C8" w:rsidRDefault="004F6175" w:rsidP="00A829C8">
      <w:pPr>
        <w:shd w:val="clear" w:color="auto" w:fill="FFFFFF"/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b/>
          <w:bCs/>
          <w:color w:val="000000"/>
        </w:rPr>
      </w:pPr>
      <w:r w:rsidRPr="00A829C8">
        <w:rPr>
          <w:rFonts w:asciiTheme="minorHAnsi" w:eastAsia="Times New Roman" w:hAnsiTheme="minorHAnsi" w:cstheme="minorHAnsi"/>
          <w:b/>
          <w:bCs/>
          <w:color w:val="000000"/>
        </w:rPr>
        <w:t>DA VIOLAÇÃO AO PRINCÍPIO DA LEGALIDADE ADMINISTRATIVA</w:t>
      </w:r>
    </w:p>
    <w:p w14:paraId="0590CD8B" w14:textId="77777777" w:rsidR="00A829C8" w:rsidRPr="00A829C8" w:rsidRDefault="00A829C8" w:rsidP="00A829C8">
      <w:pPr>
        <w:shd w:val="clear" w:color="auto" w:fill="FFFFFF"/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1F29EFAA" w14:textId="7733E78E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O Manual Brasileiro de Fiscalização de Trânsito, contempla os procedimentos gerais a serem observados por todos os agentes de trânsito</w:t>
      </w:r>
      <w:r w:rsidR="007D2FBB">
        <w:rPr>
          <w:rFonts w:asciiTheme="minorHAnsi" w:eastAsia="Times New Roman" w:hAnsiTheme="minorHAnsi" w:cstheme="minorHAnsi"/>
          <w:color w:val="000000"/>
        </w:rPr>
        <w:t xml:space="preserve"> quando da lavratura do AIT.</w:t>
      </w:r>
    </w:p>
    <w:p w14:paraId="26DC2001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65C498A2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Ou seja, unificou os procedimentos a serem adotados</w:t>
      </w:r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 quando da constatação e lavratura de AIT</w:t>
      </w:r>
      <w:r w:rsidRPr="00A829C8">
        <w:rPr>
          <w:rFonts w:asciiTheme="minorHAnsi" w:eastAsia="Times New Roman" w:hAnsiTheme="minorHAnsi" w:cstheme="minorHAnsi"/>
          <w:color w:val="000000"/>
        </w:rPr>
        <w:t>.</w:t>
      </w:r>
    </w:p>
    <w:p w14:paraId="422069A0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7080F2BE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 xml:space="preserve">Destarte, a inobservância destes procedimentos e seus desdobramentos ensejam a </w:t>
      </w:r>
      <w:r w:rsidRPr="007D2FBB">
        <w:rPr>
          <w:rFonts w:asciiTheme="minorHAnsi" w:eastAsia="Times New Roman" w:hAnsiTheme="minorHAnsi" w:cstheme="minorHAnsi"/>
          <w:b/>
          <w:bCs/>
          <w:color w:val="000000"/>
          <w:u w:val="single"/>
        </w:rPr>
        <w:t>nulidade da autuação</w:t>
      </w:r>
      <w:r w:rsidRPr="00A829C8">
        <w:rPr>
          <w:rFonts w:asciiTheme="minorHAnsi" w:eastAsia="Times New Roman" w:hAnsiTheme="minorHAnsi" w:cstheme="minorHAnsi"/>
          <w:color w:val="000000"/>
        </w:rPr>
        <w:t>, por afronta ao princípio da legalidade, posto que não cabe a tais agentes adotarem (ou não) os mandamentos, à sua vontade.</w:t>
      </w:r>
    </w:p>
    <w:p w14:paraId="1DED5824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355B0CF5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 xml:space="preserve">Nesse ínterim, cumpre analisar </w:t>
      </w:r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o artigo e 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a ficha individual </w:t>
      </w:r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do MBFT </w:t>
      </w:r>
      <w:r w:rsidRPr="00A829C8">
        <w:rPr>
          <w:rFonts w:asciiTheme="minorHAnsi" w:eastAsia="Times New Roman" w:hAnsiTheme="minorHAnsi" w:cstheme="minorHAnsi"/>
          <w:color w:val="000000"/>
        </w:rPr>
        <w:t>que compõe a matéria do artigo 191</w:t>
      </w:r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 do CTB, vejamos:</w:t>
      </w:r>
    </w:p>
    <w:p w14:paraId="010CEF78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</w:p>
    <w:p w14:paraId="684B879D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Art. 191. Forçar passagem entre veículos que, transitando em sentidos opostos, estejam na iminência de passar um pelo outro ao realizar operação de ultrapassagem:</w:t>
      </w:r>
    </w:p>
    <w:p w14:paraId="349E74A5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Infração - gravíssima;</w:t>
      </w:r>
    </w:p>
    <w:p w14:paraId="3DED9E61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Penalidade - multa (dez vezes) e suspensão do direito de dirigir</w:t>
      </w:r>
    </w:p>
    <w:p w14:paraId="5FE1D12B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Parágrafo único. Aplica-se em dobro a multa prevista no </w:t>
      </w:r>
      <w:proofErr w:type="spellStart"/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caput</w:t>
      </w:r>
      <w:proofErr w:type="spellEnd"/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 em caso de reincidência no período de até 12 (doze) meses da infração anterior.</w:t>
      </w:r>
    </w:p>
    <w:p w14:paraId="752247F8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3F2FDDC5" w14:textId="42ECB8AC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Segundo a ficha do artigo 191</w:t>
      </w:r>
      <w:r w:rsidR="007D2FBB">
        <w:rPr>
          <w:rFonts w:asciiTheme="minorHAnsi" w:eastAsia="Times New Roman" w:hAnsiTheme="minorHAnsi" w:cstheme="minorHAnsi"/>
          <w:color w:val="000000"/>
        </w:rPr>
        <w:t>, bem como conforme prevê a Portaria n° 354 da SENATRAN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, deve constar OBRIGATORIAMENTE no campo de observações </w:t>
      </w:r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do AIT </w:t>
      </w:r>
      <w:r w:rsidRPr="00A829C8">
        <w:rPr>
          <w:rFonts w:asciiTheme="minorHAnsi" w:eastAsia="Times New Roman" w:hAnsiTheme="minorHAnsi" w:cstheme="minorHAnsi"/>
          <w:color w:val="000000"/>
        </w:rPr>
        <w:t>uma das seguintes ocorrências que tipificam a infração de trânsito:</w:t>
      </w:r>
    </w:p>
    <w:p w14:paraId="2A5B9EF7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17EE3FC0" w14:textId="77777777" w:rsidR="004F6175" w:rsidRPr="00A829C8" w:rsidRDefault="004F6175" w:rsidP="00A829C8">
      <w:pPr>
        <w:numPr>
          <w:ilvl w:val="0"/>
          <w:numId w:val="6"/>
        </w:numPr>
        <w:spacing w:after="0" w:line="240" w:lineRule="auto"/>
        <w:ind w:left="1134" w:firstLine="0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"Veículo que transitava no sentido oposto precisou frear para não causar acidente</w:t>
      </w:r>
      <w:proofErr w:type="gramStart"/>
      <w:r w:rsidR="00A829C8" w:rsidRPr="00A829C8">
        <w:rPr>
          <w:rFonts w:asciiTheme="minorHAnsi" w:eastAsia="Times New Roman" w:hAnsiTheme="minorHAnsi" w:cstheme="minorHAnsi"/>
          <w:color w:val="000000"/>
        </w:rPr>
        <w:t xml:space="preserve">”.  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 </w:t>
      </w:r>
      <w:proofErr w:type="gramEnd"/>
      <w:r w:rsidRPr="00A829C8">
        <w:rPr>
          <w:rFonts w:asciiTheme="minorHAnsi" w:eastAsia="Times New Roman" w:hAnsiTheme="minorHAnsi" w:cstheme="minorHAnsi"/>
          <w:color w:val="000000"/>
        </w:rPr>
        <w:t>                                        . </w:t>
      </w:r>
    </w:p>
    <w:p w14:paraId="2A10704F" w14:textId="0E756CDD" w:rsidR="004F6175" w:rsidRPr="00A829C8" w:rsidRDefault="004F6175" w:rsidP="00A829C8">
      <w:pPr>
        <w:numPr>
          <w:ilvl w:val="0"/>
          <w:numId w:val="6"/>
        </w:numPr>
        <w:spacing w:after="0" w:line="240" w:lineRule="auto"/>
        <w:ind w:left="1134" w:firstLine="0"/>
        <w:jc w:val="both"/>
        <w:textAlignment w:val="baseline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"Veículo que transitava em sentido contrário foi obrigado a sair para o acostamento".</w:t>
      </w:r>
    </w:p>
    <w:p w14:paraId="53B14C15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</w:p>
    <w:p w14:paraId="53C0A31C" w14:textId="4BC67BC0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 xml:space="preserve">Não havendo o enquadramento </w:t>
      </w:r>
      <w:r w:rsidRPr="00A829C8">
        <w:rPr>
          <w:rFonts w:asciiTheme="minorHAnsi" w:eastAsia="Times New Roman" w:hAnsiTheme="minorHAnsi" w:cstheme="minorHAnsi"/>
          <w:b/>
          <w:bCs/>
          <w:color w:val="000000"/>
          <w:u w:val="single"/>
        </w:rPr>
        <w:t>em uma das duas situações</w:t>
      </w:r>
      <w:r w:rsidRPr="00A829C8">
        <w:rPr>
          <w:rFonts w:asciiTheme="minorHAnsi" w:eastAsia="Times New Roman" w:hAnsiTheme="minorHAnsi" w:cstheme="minorHAnsi"/>
          <w:color w:val="000000"/>
        </w:rPr>
        <w:t>,</w:t>
      </w:r>
      <w:r w:rsidR="007D2FBB">
        <w:rPr>
          <w:rFonts w:asciiTheme="minorHAnsi" w:eastAsia="Times New Roman" w:hAnsiTheme="minorHAnsi" w:cstheme="minorHAnsi"/>
          <w:color w:val="000000"/>
        </w:rPr>
        <w:t xml:space="preserve"> como no exemplo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 não existe a qualificação da ocorrência da infração de trânsito.</w:t>
      </w:r>
    </w:p>
    <w:p w14:paraId="203E4F14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116C66F2" w14:textId="77777777" w:rsidR="004F6175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 xml:space="preserve">Isso porque, sem a devida tipificação da conduta infratora, não tem como </w:t>
      </w:r>
      <w:r w:rsidR="00A829C8" w:rsidRPr="00A829C8">
        <w:rPr>
          <w:rFonts w:asciiTheme="minorHAnsi" w:eastAsia="Times New Roman" w:hAnsiTheme="minorHAnsi" w:cstheme="minorHAnsi"/>
          <w:color w:val="000000"/>
        </w:rPr>
        <w:t>a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 Recorrente se defender, especialmente daquilo que está incerto, duvidoso, confuso e obscuro.</w:t>
      </w:r>
    </w:p>
    <w:p w14:paraId="4F2CE1CA" w14:textId="77777777" w:rsidR="007D2FBB" w:rsidRDefault="007D2FBB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</w:p>
    <w:p w14:paraId="7AFEAD03" w14:textId="77777777" w:rsidR="007D2FBB" w:rsidRDefault="007D2FBB" w:rsidP="007D2FBB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color w:val="000000"/>
        </w:rPr>
        <w:lastRenderedPageBreak/>
        <w:t>Isso porque, o art. 280 do CTB, em um dos seus incisos, diz que a conduta deve ser corretamente tipificada, trazendo a seguinte redação:</w:t>
      </w:r>
    </w:p>
    <w:p w14:paraId="188DAD11" w14:textId="77777777" w:rsidR="007D2FBB" w:rsidRDefault="007D2FBB" w:rsidP="007D2FBB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</w:p>
    <w:p w14:paraId="536C6143" w14:textId="77777777" w:rsidR="007D2FBB" w:rsidRPr="007D2FBB" w:rsidRDefault="007D2FBB" w:rsidP="007D2FBB">
      <w:pPr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</w:rPr>
      </w:pPr>
      <w:r w:rsidRPr="007D2FBB">
        <w:rPr>
          <w:rFonts w:asciiTheme="minorHAnsi" w:eastAsia="Times New Roman" w:hAnsiTheme="minorHAnsi" w:cstheme="minorHAnsi"/>
          <w:i/>
          <w:iCs/>
          <w:color w:val="000000"/>
        </w:rPr>
        <w:t>Art. 280. Ocorrendo infração prevista na legislação de trânsito, lavrar-se-á auto de infração, do qual constará:</w:t>
      </w:r>
    </w:p>
    <w:p w14:paraId="1190699E" w14:textId="58AF2D5E" w:rsidR="007D2FBB" w:rsidRDefault="007D2FBB" w:rsidP="007D2FBB">
      <w:pPr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i/>
          <w:iCs/>
          <w:color w:val="000000"/>
        </w:rPr>
      </w:pPr>
      <w:r w:rsidRPr="007D2FBB">
        <w:rPr>
          <w:rFonts w:asciiTheme="minorHAnsi" w:eastAsia="Times New Roman" w:hAnsiTheme="minorHAnsi" w:cstheme="minorHAnsi"/>
          <w:i/>
          <w:iCs/>
          <w:color w:val="000000"/>
        </w:rPr>
        <w:t xml:space="preserve">I - </w:t>
      </w:r>
      <w:proofErr w:type="gramStart"/>
      <w:r w:rsidRPr="007D2FBB">
        <w:rPr>
          <w:rFonts w:asciiTheme="minorHAnsi" w:eastAsia="Times New Roman" w:hAnsiTheme="minorHAnsi" w:cstheme="minorHAnsi"/>
          <w:i/>
          <w:iCs/>
          <w:color w:val="000000"/>
        </w:rPr>
        <w:t>tipificação</w:t>
      </w:r>
      <w:proofErr w:type="gramEnd"/>
      <w:r w:rsidRPr="007D2FBB">
        <w:rPr>
          <w:rFonts w:asciiTheme="minorHAnsi" w:eastAsia="Times New Roman" w:hAnsiTheme="minorHAnsi" w:cstheme="minorHAnsi"/>
          <w:i/>
          <w:iCs/>
          <w:color w:val="000000"/>
        </w:rPr>
        <w:t xml:space="preserve"> da infração;</w:t>
      </w:r>
    </w:p>
    <w:p w14:paraId="70A42065" w14:textId="70521A71" w:rsidR="007D2FBB" w:rsidRPr="00A829C8" w:rsidRDefault="007D2FBB" w:rsidP="007D2FBB">
      <w:pPr>
        <w:spacing w:after="0" w:line="240" w:lineRule="auto"/>
        <w:ind w:left="1134"/>
        <w:jc w:val="both"/>
        <w:rPr>
          <w:rFonts w:asciiTheme="minorHAnsi" w:eastAsia="Times New Roman" w:hAnsiTheme="minorHAnsi" w:cstheme="minorHAnsi"/>
          <w:color w:val="000000"/>
        </w:rPr>
      </w:pPr>
      <w:r>
        <w:rPr>
          <w:rFonts w:asciiTheme="minorHAnsi" w:eastAsia="Times New Roman" w:hAnsiTheme="minorHAnsi" w:cstheme="minorHAnsi"/>
          <w:i/>
          <w:iCs/>
          <w:color w:val="000000"/>
        </w:rPr>
        <w:t>[…]</w:t>
      </w:r>
    </w:p>
    <w:p w14:paraId="06B5F9A1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0E36534F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Ora, a mais elementar regra do direito administrativo é que a administração (assim como seus servidores) estão adstritos ao princípio da legalidade, ou seja, se a lei exige determinada conduta, não existe juízo de valor. Existe a obrigação de fazer exatamente aquilo que a lei estipula.</w:t>
      </w:r>
    </w:p>
    <w:p w14:paraId="5526AB8E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479046B8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E não se trata de mero formalismo, trata-se, sim, da mais essencial forma de controle ao alcance do administrado.</w:t>
      </w:r>
    </w:p>
    <w:p w14:paraId="04F5DC69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3FEB6DAF" w14:textId="77777777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>Não se pode exigir o cumprimento da lei, se aquele que a aplica (administração) não a cumprir.</w:t>
      </w:r>
    </w:p>
    <w:p w14:paraId="45DB9A0E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14B1EFDE" w14:textId="49E7D8CE" w:rsidR="004F6175" w:rsidRPr="00A829C8" w:rsidRDefault="004F6175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  <w:color w:val="000000"/>
        </w:rPr>
      </w:pPr>
      <w:r w:rsidRPr="00A829C8">
        <w:rPr>
          <w:rFonts w:asciiTheme="minorHAnsi" w:eastAsia="Times New Roman" w:hAnsiTheme="minorHAnsi" w:cstheme="minorHAnsi"/>
          <w:color w:val="000000"/>
        </w:rPr>
        <w:t xml:space="preserve">Nesse ínterim, resta perfeitamente demonstrado que o a situação </w:t>
      </w:r>
      <w:r w:rsidRPr="00A829C8">
        <w:rPr>
          <w:rFonts w:asciiTheme="minorHAnsi" w:eastAsia="Times New Roman" w:hAnsiTheme="minorHAnsi" w:cstheme="minorHAnsi"/>
          <w:b/>
          <w:bCs/>
          <w:color w:val="000000"/>
          <w:u w:val="single"/>
        </w:rPr>
        <w:t>não atende os requisitos formais estabelecidos na legislação de trânsito, especialmente, no Manual Brasileiro de Fiscalização de Trânsito</w:t>
      </w:r>
      <w:r w:rsidRPr="00A829C8">
        <w:rPr>
          <w:rFonts w:asciiTheme="minorHAnsi" w:eastAsia="Times New Roman" w:hAnsiTheme="minorHAnsi" w:cstheme="minorHAnsi"/>
          <w:color w:val="000000"/>
        </w:rPr>
        <w:t>, o que a torna irregular, devendo ser prontamente cancelad</w:t>
      </w:r>
      <w:r w:rsidR="007D2FBB">
        <w:rPr>
          <w:rFonts w:asciiTheme="minorHAnsi" w:eastAsia="Times New Roman" w:hAnsiTheme="minorHAnsi" w:cstheme="minorHAnsi"/>
          <w:color w:val="000000"/>
        </w:rPr>
        <w:t>o o AIT,</w:t>
      </w:r>
      <w:r w:rsidRPr="00A829C8">
        <w:rPr>
          <w:rFonts w:asciiTheme="minorHAnsi" w:eastAsia="Times New Roman" w:hAnsiTheme="minorHAnsi" w:cstheme="minorHAnsi"/>
          <w:color w:val="000000"/>
        </w:rPr>
        <w:t xml:space="preserve"> por violação ao princípio da legalidade, consoante determina o Código de Trânsito Brasileiro em seu artigo 281:</w:t>
      </w:r>
    </w:p>
    <w:p w14:paraId="094BD6E4" w14:textId="77777777" w:rsidR="00A829C8" w:rsidRPr="00A829C8" w:rsidRDefault="00A829C8" w:rsidP="00A829C8">
      <w:pPr>
        <w:spacing w:after="0" w:line="240" w:lineRule="auto"/>
        <w:ind w:left="284"/>
        <w:jc w:val="both"/>
        <w:rPr>
          <w:rFonts w:asciiTheme="minorHAnsi" w:eastAsia="Times New Roman" w:hAnsiTheme="minorHAnsi" w:cstheme="minorHAnsi"/>
        </w:rPr>
      </w:pPr>
    </w:p>
    <w:p w14:paraId="3D7FA7FE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655C99D5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§ 1º O auto de infração será arquivado e seu registro julgado insubsistente</w:t>
      </w: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:</w:t>
      </w:r>
    </w:p>
    <w:p w14:paraId="2C866310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I - </w:t>
      </w:r>
      <w:proofErr w:type="gramStart"/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>se</w:t>
      </w:r>
      <w:proofErr w:type="gramEnd"/>
      <w:r w:rsidRPr="00A829C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considerado inconsistente ou irregular;</w:t>
      </w:r>
    </w:p>
    <w:p w14:paraId="3A9318C1" w14:textId="77777777" w:rsidR="00A829C8" w:rsidRPr="00A829C8" w:rsidRDefault="00A829C8" w:rsidP="00A829C8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</w:p>
    <w:p w14:paraId="44ED52D4" w14:textId="716E37FB" w:rsidR="0028532D" w:rsidRPr="0028532D" w:rsidRDefault="0028532D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FF0000"/>
        </w:rPr>
      </w:pPr>
      <w:r w:rsidRPr="0028532D">
        <w:rPr>
          <w:rFonts w:eastAsia="Times New Roman" w:cstheme="minorHAnsi"/>
          <w:b/>
          <w:bCs/>
          <w:color w:val="FF0000"/>
        </w:rPr>
        <w:t>DA AUSÊNCIA DA NOTIFICAÇÃO DA AUTUAÇÃO</w:t>
      </w:r>
    </w:p>
    <w:p w14:paraId="1A1B5DBA" w14:textId="77777777" w:rsidR="0028532D" w:rsidRPr="0028532D" w:rsidRDefault="0028532D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FF0000"/>
        </w:rPr>
      </w:pPr>
    </w:p>
    <w:p w14:paraId="73EE825E" w14:textId="46136641" w:rsidR="0028532D" w:rsidRPr="0028532D" w:rsidRDefault="0028532D" w:rsidP="0028532D">
      <w:pPr>
        <w:shd w:val="clear" w:color="auto" w:fill="FFFFFF"/>
        <w:spacing w:after="0" w:line="240" w:lineRule="auto"/>
        <w:ind w:left="709"/>
        <w:jc w:val="both"/>
        <w:rPr>
          <w:rFonts w:eastAsia="Times New Roman" w:cstheme="minorHAnsi"/>
          <w:color w:val="FF0000"/>
        </w:rPr>
      </w:pPr>
      <w:r w:rsidRPr="0028532D">
        <w:rPr>
          <w:rFonts w:eastAsia="Times New Roman" w:cstheme="minorHAnsi"/>
          <w:color w:val="FF0000"/>
        </w:rPr>
        <w:t>- Ausência da NA</w:t>
      </w:r>
      <w:r>
        <w:rPr>
          <w:rFonts w:eastAsia="Times New Roman" w:cstheme="minorHAnsi"/>
          <w:color w:val="FF0000"/>
        </w:rPr>
        <w:t xml:space="preserve"> (comprovar que o endereço do veículo está devidamente atualizado nos cadastros do DETRAN)</w:t>
      </w:r>
    </w:p>
    <w:p w14:paraId="194A44BA" w14:textId="5C9E24B6" w:rsidR="0028532D" w:rsidRPr="0028532D" w:rsidRDefault="0028532D" w:rsidP="0028532D">
      <w:pPr>
        <w:shd w:val="clear" w:color="auto" w:fill="FFFFFF"/>
        <w:spacing w:after="0" w:line="240" w:lineRule="auto"/>
        <w:ind w:left="709"/>
        <w:jc w:val="both"/>
        <w:rPr>
          <w:rFonts w:eastAsia="Times New Roman" w:cstheme="minorHAnsi"/>
          <w:color w:val="FF0000"/>
        </w:rPr>
      </w:pPr>
      <w:r w:rsidRPr="0028532D">
        <w:rPr>
          <w:rFonts w:eastAsia="Times New Roman" w:cstheme="minorHAnsi"/>
          <w:color w:val="FF0000"/>
        </w:rPr>
        <w:t>- NA expedida fora do prazo</w:t>
      </w:r>
      <w:r>
        <w:rPr>
          <w:rFonts w:eastAsia="Times New Roman" w:cstheme="minorHAnsi"/>
          <w:color w:val="FF0000"/>
        </w:rPr>
        <w:t xml:space="preserve"> (nulidade, nos termos do art. 281)</w:t>
      </w:r>
    </w:p>
    <w:p w14:paraId="1BFC040F" w14:textId="77777777" w:rsidR="0028532D" w:rsidRPr="0028532D" w:rsidRDefault="0028532D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</w:rPr>
      </w:pPr>
    </w:p>
    <w:p w14:paraId="754215F5" w14:textId="77777777" w:rsidR="0028532D" w:rsidRDefault="0028532D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FF0000"/>
        </w:rPr>
      </w:pPr>
    </w:p>
    <w:p w14:paraId="382989F1" w14:textId="4A06784E" w:rsidR="00A829C8" w:rsidRPr="0028532D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</w:rPr>
      </w:pPr>
      <w:r w:rsidRPr="007D2FBB">
        <w:rPr>
          <w:rFonts w:eastAsia="Times New Roman" w:cstheme="minorHAnsi"/>
          <w:b/>
          <w:bCs/>
          <w:color w:val="FF0000"/>
        </w:rPr>
        <w:t xml:space="preserve">DA </w:t>
      </w:r>
      <w:r w:rsidRPr="0028532D">
        <w:rPr>
          <w:rFonts w:eastAsia="Times New Roman" w:cstheme="minorHAnsi"/>
          <w:b/>
          <w:bCs/>
          <w:color w:val="FF0000"/>
          <w:u w:val="single"/>
        </w:rPr>
        <w:t>CONSTATAÇÃO</w:t>
      </w:r>
      <w:r w:rsidRPr="007D2FBB">
        <w:rPr>
          <w:rFonts w:eastAsia="Times New Roman" w:cstheme="minorHAnsi"/>
          <w:b/>
          <w:bCs/>
          <w:color w:val="FF0000"/>
        </w:rPr>
        <w:t xml:space="preserve"> DA INFRAÇÃO E DA </w:t>
      </w:r>
      <w:r w:rsidRPr="0028532D">
        <w:rPr>
          <w:rFonts w:eastAsia="Times New Roman" w:cstheme="minorHAnsi"/>
          <w:b/>
          <w:bCs/>
          <w:color w:val="FF0000"/>
          <w:u w:val="single"/>
        </w:rPr>
        <w:t>SINALIZAÇÃO</w:t>
      </w:r>
      <w:r w:rsidRPr="007D2FBB">
        <w:rPr>
          <w:rFonts w:eastAsia="Times New Roman" w:cstheme="minorHAnsi"/>
          <w:b/>
          <w:bCs/>
          <w:color w:val="FF0000"/>
        </w:rPr>
        <w:t xml:space="preserve"> ADEQUADA</w:t>
      </w:r>
      <w:r w:rsidR="0028532D">
        <w:rPr>
          <w:rFonts w:eastAsia="Times New Roman" w:cstheme="minorHAnsi"/>
          <w:b/>
          <w:bCs/>
          <w:color w:val="FF0000"/>
        </w:rPr>
        <w:t xml:space="preserve"> </w:t>
      </w:r>
      <w:r w:rsidR="0028532D" w:rsidRPr="0028532D">
        <w:rPr>
          <w:rFonts w:eastAsia="Times New Roman" w:cstheme="minorHAnsi"/>
          <w:color w:val="FF0000"/>
        </w:rPr>
        <w:t>(após receber ou solicitar as razões do indeferimento da defesa)</w:t>
      </w:r>
    </w:p>
    <w:p w14:paraId="2C9DB69F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i/>
          <w:iCs/>
          <w:color w:val="000000"/>
        </w:rPr>
      </w:pPr>
    </w:p>
    <w:p w14:paraId="3973C3F5" w14:textId="44A521DF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 w:rsidRPr="00A829C8">
        <w:rPr>
          <w:rFonts w:eastAsia="Times New Roman" w:cstheme="minorHAnsi"/>
          <w:color w:val="000000"/>
        </w:rPr>
        <w:t>Consta na notificação</w:t>
      </w:r>
      <w:r w:rsidR="0028532D">
        <w:rPr>
          <w:rFonts w:eastAsia="Times New Roman" w:cstheme="minorHAnsi"/>
          <w:color w:val="000000"/>
        </w:rPr>
        <w:t xml:space="preserve"> </w:t>
      </w:r>
      <w:r w:rsidR="0028532D" w:rsidRPr="0028532D">
        <w:rPr>
          <w:rFonts w:eastAsia="Times New Roman" w:cstheme="minorHAnsi"/>
          <w:color w:val="FF0000"/>
        </w:rPr>
        <w:t>(isso você pode alegar em 1º Instância – caso a defesa prévia seja indeferida)</w:t>
      </w:r>
      <w:r w:rsidRPr="0028532D">
        <w:rPr>
          <w:rFonts w:eastAsia="Times New Roman" w:cstheme="minorHAnsi"/>
          <w:color w:val="FF0000"/>
        </w:rPr>
        <w:t xml:space="preserve"> </w:t>
      </w:r>
      <w:r w:rsidRPr="00A829C8">
        <w:rPr>
          <w:rFonts w:eastAsia="Times New Roman" w:cstheme="minorHAnsi"/>
          <w:color w:val="000000"/>
        </w:rPr>
        <w:t xml:space="preserve">que a infração foi constatada por </w:t>
      </w:r>
      <w:r w:rsidRPr="0028532D">
        <w:rPr>
          <w:rFonts w:eastAsia="Times New Roman" w:cstheme="minorHAnsi"/>
          <w:b/>
          <w:bCs/>
          <w:color w:val="000000"/>
          <w:u w:val="single"/>
        </w:rPr>
        <w:t>videomonitoramento</w:t>
      </w:r>
      <w:r w:rsidRPr="00A829C8">
        <w:rPr>
          <w:rFonts w:eastAsia="Times New Roman" w:cstheme="minorHAnsi"/>
          <w:color w:val="000000"/>
        </w:rPr>
        <w:t>, porém não há tal informação no AIT.</w:t>
      </w:r>
    </w:p>
    <w:p w14:paraId="293171CF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68E7E9F0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Ora, segundo o parágrafo único do art. 2º da Resolução 909 do CONTRAN, é necessário que conste no campo de observações do AIT a forma como foi constata a infração e, embora tenha essa previsão na </w:t>
      </w:r>
      <w:proofErr w:type="spellStart"/>
      <w:r>
        <w:rPr>
          <w:rFonts w:eastAsia="Times New Roman" w:cstheme="minorHAnsi"/>
          <w:color w:val="000000"/>
        </w:rPr>
        <w:t>NA</w:t>
      </w:r>
      <w:proofErr w:type="spellEnd"/>
      <w:r>
        <w:rPr>
          <w:rFonts w:eastAsia="Times New Roman" w:cstheme="minorHAnsi"/>
          <w:color w:val="000000"/>
        </w:rPr>
        <w:t>, é certo que o AIT veio em desconformidade ao que determina a legislação vigente, vejamos:</w:t>
      </w:r>
    </w:p>
    <w:p w14:paraId="240690EE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2AF2ADCA" w14:textId="77777777" w:rsidR="00A829C8" w:rsidRPr="00A829C8" w:rsidRDefault="00A829C8" w:rsidP="00A829C8">
      <w:pPr>
        <w:shd w:val="clear" w:color="auto" w:fill="FFFFFF"/>
        <w:spacing w:after="0" w:line="240" w:lineRule="auto"/>
        <w:ind w:left="1134"/>
        <w:jc w:val="both"/>
        <w:rPr>
          <w:i/>
          <w:iCs/>
        </w:rPr>
      </w:pPr>
      <w:r w:rsidRPr="00A829C8">
        <w:rPr>
          <w:i/>
          <w:iCs/>
        </w:rPr>
        <w:t>[…]</w:t>
      </w:r>
    </w:p>
    <w:p w14:paraId="3B01E21E" w14:textId="77777777" w:rsidR="00A829C8" w:rsidRPr="00A829C8" w:rsidRDefault="00A829C8" w:rsidP="00A829C8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i/>
          <w:iCs/>
          <w:color w:val="000000"/>
        </w:rPr>
      </w:pPr>
      <w:r w:rsidRPr="00A829C8">
        <w:rPr>
          <w:i/>
          <w:iCs/>
        </w:rPr>
        <w:t xml:space="preserve">Parágrafo único. A autoridade ou o agente da autoridade de trânsito, responsável pela lavratura do auto de infração, </w:t>
      </w:r>
      <w:r w:rsidRPr="00A829C8">
        <w:rPr>
          <w:b/>
          <w:bCs/>
          <w:i/>
          <w:iCs/>
          <w:u w:val="single"/>
        </w:rPr>
        <w:t>deverá informar no campo "observação" a forma com que foi constatado o cometimento da infração</w:t>
      </w:r>
      <w:r w:rsidRPr="00A829C8">
        <w:rPr>
          <w:i/>
          <w:iCs/>
        </w:rPr>
        <w:t>.</w:t>
      </w:r>
    </w:p>
    <w:p w14:paraId="524C7A87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5B0580E1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Nesses termos, uma vez violada a norma vigente e, via de consequência, o Princípio da Legalidade, deve ser este AIT anulado, com fundamento no art. 281 do CTB.</w:t>
      </w:r>
    </w:p>
    <w:p w14:paraId="7D2E30E5" w14:textId="77777777" w:rsid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7016B660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</w:rPr>
      </w:pPr>
      <w:r w:rsidRPr="00A829C8">
        <w:rPr>
          <w:rFonts w:eastAsia="Times New Roman" w:cstheme="minorHAnsi"/>
          <w:color w:val="FF0000"/>
        </w:rPr>
        <w:lastRenderedPageBreak/>
        <w:t>Verificar se a via estava devidamente sinalizada para este fim, ou seja, para que ocorra a fiscalização por videomonitoramento.</w:t>
      </w:r>
    </w:p>
    <w:p w14:paraId="325F8460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</w:rPr>
      </w:pPr>
    </w:p>
    <w:p w14:paraId="15662853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b/>
          <w:bCs/>
          <w:i/>
          <w:iCs/>
          <w:color w:val="000000"/>
        </w:rPr>
        <w:t>Do efeito suspensivo</w:t>
      </w:r>
    </w:p>
    <w:p w14:paraId="0B25BCA4" w14:textId="77777777" w:rsidR="00A829C8" w:rsidRDefault="00A829C8" w:rsidP="00A829C8">
      <w:pPr>
        <w:spacing w:after="0" w:line="240" w:lineRule="auto"/>
        <w:rPr>
          <w:rFonts w:eastAsia="Times New Roman" w:cstheme="minorHAnsi"/>
        </w:rPr>
      </w:pPr>
    </w:p>
    <w:p w14:paraId="63BA2F1A" w14:textId="13AE033A" w:rsidR="0028532D" w:rsidRPr="00A829C8" w:rsidRDefault="0028532D" w:rsidP="00A829C8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Art. 290 do CTB - enquanto não houver o encerramento da instância administrativa de infrações e penalidades não pode surtir efeitos a infração/penalidade.</w:t>
      </w:r>
    </w:p>
    <w:p w14:paraId="1F622CE7" w14:textId="77777777" w:rsidR="00A829C8" w:rsidRPr="00A829C8" w:rsidRDefault="00A829C8" w:rsidP="00A829C8">
      <w:pPr>
        <w:shd w:val="clear" w:color="auto" w:fill="FFFFFF"/>
        <w:spacing w:after="0" w:line="240" w:lineRule="auto"/>
        <w:ind w:left="1134"/>
        <w:jc w:val="both"/>
        <w:rPr>
          <w:rFonts w:eastAsia="Times New Roman" w:cstheme="minorHAnsi"/>
          <w:color w:val="000000"/>
        </w:rPr>
      </w:pPr>
    </w:p>
    <w:p w14:paraId="146168D2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b/>
          <w:bCs/>
          <w:color w:val="000000"/>
        </w:rPr>
        <w:t>DO PEDIDO</w:t>
      </w:r>
    </w:p>
    <w:p w14:paraId="77FEFE07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0C644629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Assim, diante do exposto acima, e dos fundamentos legais apresentados para provar as suas razões, o recorrente REQUER a esta autoridade de trânsito, o seguinte:</w:t>
      </w:r>
    </w:p>
    <w:p w14:paraId="7DE450DB" w14:textId="77777777" w:rsidR="00A829C8" w:rsidRPr="00A829C8" w:rsidRDefault="00A829C8" w:rsidP="00A829C8">
      <w:pPr>
        <w:shd w:val="clear" w:color="auto" w:fill="FFFFFF"/>
        <w:spacing w:after="0" w:line="240" w:lineRule="auto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3AFEEA14" w14:textId="4A42DA67" w:rsidR="00A829C8" w:rsidRPr="00A829C8" w:rsidRDefault="00A829C8" w:rsidP="00A829C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ind w:left="709" w:hanging="709"/>
        <w:contextualSpacing/>
        <w:jc w:val="both"/>
        <w:textAlignment w:val="baseline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>DO JULGAMENTO:</w:t>
      </w:r>
      <w:r w:rsidRPr="00A829C8">
        <w:rPr>
          <w:rFonts w:eastAsia="Times New Roman" w:cstheme="minorHAnsi"/>
          <w:color w:val="000000"/>
        </w:rPr>
        <w:t xml:space="preserve"> solicita que seja concedido efeito suspensivo ao recurso, nos termos do art. </w:t>
      </w:r>
      <w:r w:rsidR="0028532D">
        <w:rPr>
          <w:rFonts w:eastAsia="Times New Roman" w:cstheme="minorHAnsi"/>
          <w:color w:val="000000"/>
        </w:rPr>
        <w:t>290</w:t>
      </w:r>
      <w:r w:rsidRPr="00A829C8">
        <w:rPr>
          <w:rFonts w:eastAsia="Times New Roman" w:cstheme="minorHAnsi"/>
          <w:color w:val="000000"/>
        </w:rPr>
        <w:t xml:space="preserve"> do CTB;</w:t>
      </w:r>
    </w:p>
    <w:p w14:paraId="6066D94E" w14:textId="77777777" w:rsidR="00A829C8" w:rsidRPr="00A829C8" w:rsidRDefault="00A829C8" w:rsidP="00A829C8">
      <w:pPr>
        <w:shd w:val="clear" w:color="auto" w:fill="FFFFFF"/>
        <w:spacing w:after="0" w:line="240" w:lineRule="auto"/>
        <w:ind w:left="426" w:hanging="425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64AB6F95" w14:textId="71387E0B" w:rsidR="00A829C8" w:rsidRPr="00A829C8" w:rsidRDefault="00A829C8" w:rsidP="00A829C8">
      <w:pPr>
        <w:numPr>
          <w:ilvl w:val="0"/>
          <w:numId w:val="7"/>
        </w:numPr>
        <w:shd w:val="clear" w:color="auto" w:fill="FFFFFF"/>
        <w:spacing w:after="0" w:line="240" w:lineRule="auto"/>
        <w:ind w:left="709" w:hanging="567"/>
        <w:jc w:val="both"/>
        <w:textAlignment w:val="baseline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DA CIÊNCIA DA DECISÃO: </w:t>
      </w:r>
      <w:r w:rsidR="0028532D" w:rsidRPr="0028532D">
        <w:rPr>
          <w:rFonts w:eastAsia="Times New Roman" w:cstheme="minorHAnsi"/>
          <w:color w:val="000000"/>
        </w:rPr>
        <w:t>A</w:t>
      </w:r>
      <w:r w:rsidRPr="00A829C8">
        <w:rPr>
          <w:rFonts w:eastAsia="Times New Roman" w:cstheme="minorHAnsi"/>
          <w:color w:val="000000"/>
        </w:rPr>
        <w:t xml:space="preserve"> Recorrente requer que seja informad</w:t>
      </w:r>
      <w:r w:rsidR="0028532D">
        <w:rPr>
          <w:rFonts w:eastAsia="Times New Roman" w:cstheme="minorHAnsi"/>
          <w:color w:val="000000"/>
        </w:rPr>
        <w:t>a</w:t>
      </w:r>
      <w:r w:rsidRPr="00A829C8">
        <w:rPr>
          <w:rFonts w:eastAsia="Times New Roman" w:cstheme="minorHAnsi"/>
          <w:color w:val="000000"/>
        </w:rPr>
        <w:t xml:space="preserve"> sobre a decisão proferida sobre o processo administrativo, no prazo de 10 (dez) dias úteis, devidamente fundamentada pelo chefe da seção, contendo todos os pareceres dos componentes;</w:t>
      </w:r>
    </w:p>
    <w:p w14:paraId="1FE496B3" w14:textId="77777777" w:rsidR="00A829C8" w:rsidRPr="00A829C8" w:rsidRDefault="00A829C8" w:rsidP="00A829C8">
      <w:pPr>
        <w:shd w:val="clear" w:color="auto" w:fill="FFFFFF"/>
        <w:spacing w:after="0" w:line="240" w:lineRule="auto"/>
        <w:ind w:left="709"/>
        <w:jc w:val="both"/>
        <w:textAlignment w:val="baseline"/>
        <w:rPr>
          <w:rFonts w:eastAsia="Times New Roman" w:cstheme="minorHAnsi"/>
          <w:b/>
          <w:bCs/>
          <w:color w:val="000000"/>
        </w:rPr>
      </w:pPr>
    </w:p>
    <w:p w14:paraId="1F761643" w14:textId="77777777" w:rsidR="00A829C8" w:rsidRPr="00A829C8" w:rsidRDefault="00A829C8" w:rsidP="00A829C8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DO ENVIO DE CÓPIAS: </w:t>
      </w:r>
      <w:r w:rsidRPr="00A829C8">
        <w:rPr>
          <w:rFonts w:eastAsia="Times New Roman" w:cstheme="minorHAnsi"/>
          <w:color w:val="000000"/>
        </w:rPr>
        <w:t>A Recorrente requer seja enviado a cópia do processo administrativo de julgamento dessa peça recursal, no caso de indeferimento dos pedidos;</w:t>
      </w:r>
    </w:p>
    <w:p w14:paraId="1040DBE3" w14:textId="77777777" w:rsidR="00A829C8" w:rsidRPr="00A829C8" w:rsidRDefault="00A829C8" w:rsidP="00A829C8">
      <w:pPr>
        <w:shd w:val="clear" w:color="auto" w:fill="FFFFFF"/>
        <w:spacing w:after="0" w:line="240" w:lineRule="auto"/>
        <w:ind w:left="426" w:hanging="425"/>
        <w:jc w:val="both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 </w:t>
      </w:r>
    </w:p>
    <w:p w14:paraId="23405B40" w14:textId="77777777" w:rsidR="00A829C8" w:rsidRPr="00A829C8" w:rsidRDefault="00A829C8" w:rsidP="00A829C8">
      <w:pPr>
        <w:numPr>
          <w:ilvl w:val="0"/>
          <w:numId w:val="8"/>
        </w:numPr>
        <w:shd w:val="clear" w:color="auto" w:fill="FFFFFF"/>
        <w:spacing w:after="0" w:line="240" w:lineRule="auto"/>
        <w:ind w:left="786"/>
        <w:jc w:val="both"/>
        <w:textAlignment w:val="baseline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DO CANCELAMENTO DO AIT: </w:t>
      </w:r>
      <w:r w:rsidRPr="00A829C8">
        <w:rPr>
          <w:rFonts w:eastAsia="Times New Roman" w:cstheme="minorHAnsi"/>
          <w:color w:val="000000"/>
        </w:rPr>
        <w:t>cancelamento e arquivamento da presente penalidade, conforme determina o parágrafo único do art. 281 do CTB, como medida de Justiça!</w:t>
      </w:r>
    </w:p>
    <w:p w14:paraId="76F95A2C" w14:textId="77777777" w:rsidR="00A829C8" w:rsidRPr="00A829C8" w:rsidRDefault="00A829C8" w:rsidP="00A829C8">
      <w:pPr>
        <w:spacing w:after="0" w:line="240" w:lineRule="auto"/>
        <w:rPr>
          <w:rFonts w:eastAsia="Times New Roman" w:cstheme="minorHAnsi"/>
        </w:rPr>
      </w:pPr>
    </w:p>
    <w:p w14:paraId="57054577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Junta documentos probatórios e os demais exigidos,</w:t>
      </w:r>
    </w:p>
    <w:p w14:paraId="0046CD43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P. deferimento.</w:t>
      </w:r>
    </w:p>
    <w:p w14:paraId="373D2D73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</w:p>
    <w:p w14:paraId="410571C4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  <w:r w:rsidRPr="00A829C8">
        <w:rPr>
          <w:rFonts w:eastAsia="Times New Roman" w:cstheme="minorHAnsi"/>
          <w:color w:val="000000"/>
        </w:rPr>
        <w:t>Local, data.</w:t>
      </w:r>
    </w:p>
    <w:p w14:paraId="08EA3E07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</w:p>
    <w:p w14:paraId="1D5A5382" w14:textId="76DEC1B2" w:rsidR="00A829C8" w:rsidRPr="00A829C8" w:rsidRDefault="00ED61C3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</w:rPr>
      </w:pPr>
      <w:r>
        <w:rPr>
          <w:rFonts w:eastAsia="Times New Roman" w:cstheme="minorHAnsi"/>
          <w:noProof/>
        </w:rPr>
        <w:drawing>
          <wp:inline distT="0" distB="0" distL="0" distR="0" wp14:anchorId="5AB9D09C" wp14:editId="1E1DC73E">
            <wp:extent cx="1938337" cy="912745"/>
            <wp:effectExtent l="0" t="0" r="5080" b="1905"/>
            <wp:docPr id="1664796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96239" name="Imagem 16647962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830" cy="91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836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>Nome do cliente</w:t>
      </w:r>
    </w:p>
    <w:p w14:paraId="67A4AC1E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eastAsia="Times New Roman" w:cstheme="minorHAnsi"/>
          <w:b/>
          <w:bCs/>
          <w:color w:val="000000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Seu nome </w:t>
      </w:r>
    </w:p>
    <w:p w14:paraId="336BE632" w14:textId="77777777" w:rsidR="00A829C8" w:rsidRPr="00A829C8" w:rsidRDefault="00A829C8" w:rsidP="00A829C8">
      <w:pPr>
        <w:shd w:val="clear" w:color="auto" w:fill="FFFFFF"/>
        <w:spacing w:after="0" w:line="240" w:lineRule="auto"/>
        <w:jc w:val="center"/>
        <w:rPr>
          <w:rFonts w:cstheme="minorHAnsi"/>
        </w:rPr>
      </w:pPr>
      <w:r w:rsidRPr="00A829C8">
        <w:rPr>
          <w:rFonts w:eastAsia="Times New Roman" w:cstheme="minorHAnsi"/>
          <w:b/>
          <w:bCs/>
          <w:color w:val="000000"/>
        </w:rPr>
        <w:t xml:space="preserve">Seu documento </w:t>
      </w:r>
    </w:p>
    <w:p w14:paraId="4D6AEA33" w14:textId="77777777" w:rsidR="00EE142B" w:rsidRPr="00A829C8" w:rsidRDefault="00EE142B" w:rsidP="00A829C8">
      <w:pPr>
        <w:shd w:val="clear" w:color="auto" w:fill="FFFFFF"/>
        <w:spacing w:after="0" w:line="240" w:lineRule="auto"/>
        <w:ind w:left="284"/>
        <w:jc w:val="both"/>
      </w:pPr>
    </w:p>
    <w:sectPr w:rsidR="00EE142B" w:rsidRPr="00A829C8" w:rsidSect="00A829C8">
      <w:pgSz w:w="11907" w:h="16839"/>
      <w:pgMar w:top="851" w:right="1559" w:bottom="426" w:left="1701" w:header="426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3EC6"/>
    <w:multiLevelType w:val="hybridMultilevel"/>
    <w:tmpl w:val="5800604E"/>
    <w:lvl w:ilvl="0" w:tplc="D26E419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E4A2B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E8F1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08F3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306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A00D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86A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85D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4B6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27D"/>
    <w:multiLevelType w:val="multilevel"/>
    <w:tmpl w:val="E182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44F2C"/>
    <w:multiLevelType w:val="hybridMultilevel"/>
    <w:tmpl w:val="40901DC4"/>
    <w:lvl w:ilvl="0" w:tplc="439C4C6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37EC4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9841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A621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46D8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B40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22D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D6A8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3C35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979A3"/>
    <w:multiLevelType w:val="multilevel"/>
    <w:tmpl w:val="4E7A29CC"/>
    <w:lvl w:ilvl="0">
      <w:start w:val="1"/>
      <w:numFmt w:val="upperRoman"/>
      <w:lvlText w:val="%1."/>
      <w:lvlJc w:val="righ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4530BDD"/>
    <w:multiLevelType w:val="hybridMultilevel"/>
    <w:tmpl w:val="D096B45E"/>
    <w:lvl w:ilvl="0" w:tplc="15106922">
      <w:start w:val="1"/>
      <w:numFmt w:val="upperRoman"/>
      <w:lvlText w:val="%1."/>
      <w:lvlJc w:val="left"/>
      <w:pPr>
        <w:ind w:left="222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86" w:hanging="360"/>
      </w:pPr>
    </w:lvl>
    <w:lvl w:ilvl="2" w:tplc="0416001B" w:tentative="1">
      <w:start w:val="1"/>
      <w:numFmt w:val="lowerRoman"/>
      <w:lvlText w:val="%3."/>
      <w:lvlJc w:val="right"/>
      <w:pPr>
        <w:ind w:left="3306" w:hanging="180"/>
      </w:pPr>
    </w:lvl>
    <w:lvl w:ilvl="3" w:tplc="0416000F" w:tentative="1">
      <w:start w:val="1"/>
      <w:numFmt w:val="decimal"/>
      <w:lvlText w:val="%4."/>
      <w:lvlJc w:val="left"/>
      <w:pPr>
        <w:ind w:left="4026" w:hanging="360"/>
      </w:pPr>
    </w:lvl>
    <w:lvl w:ilvl="4" w:tplc="04160019" w:tentative="1">
      <w:start w:val="1"/>
      <w:numFmt w:val="lowerLetter"/>
      <w:lvlText w:val="%5."/>
      <w:lvlJc w:val="left"/>
      <w:pPr>
        <w:ind w:left="4746" w:hanging="360"/>
      </w:pPr>
    </w:lvl>
    <w:lvl w:ilvl="5" w:tplc="0416001B" w:tentative="1">
      <w:start w:val="1"/>
      <w:numFmt w:val="lowerRoman"/>
      <w:lvlText w:val="%6."/>
      <w:lvlJc w:val="right"/>
      <w:pPr>
        <w:ind w:left="5466" w:hanging="180"/>
      </w:pPr>
    </w:lvl>
    <w:lvl w:ilvl="6" w:tplc="0416000F" w:tentative="1">
      <w:start w:val="1"/>
      <w:numFmt w:val="decimal"/>
      <w:lvlText w:val="%7."/>
      <w:lvlJc w:val="left"/>
      <w:pPr>
        <w:ind w:left="6186" w:hanging="360"/>
      </w:pPr>
    </w:lvl>
    <w:lvl w:ilvl="7" w:tplc="04160019" w:tentative="1">
      <w:start w:val="1"/>
      <w:numFmt w:val="lowerLetter"/>
      <w:lvlText w:val="%8."/>
      <w:lvlJc w:val="left"/>
      <w:pPr>
        <w:ind w:left="6906" w:hanging="360"/>
      </w:pPr>
    </w:lvl>
    <w:lvl w:ilvl="8" w:tplc="0416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54D95B78"/>
    <w:multiLevelType w:val="multilevel"/>
    <w:tmpl w:val="B2EA3D50"/>
    <w:lvl w:ilvl="0">
      <w:start w:val="4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63B500F"/>
    <w:multiLevelType w:val="multilevel"/>
    <w:tmpl w:val="1AFE0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A5AFD"/>
    <w:multiLevelType w:val="multilevel"/>
    <w:tmpl w:val="D6C618B8"/>
    <w:lvl w:ilvl="0">
      <w:start w:val="3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6E7F43CE"/>
    <w:multiLevelType w:val="multilevel"/>
    <w:tmpl w:val="0BE0F5D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2179332">
    <w:abstractNumId w:val="5"/>
  </w:num>
  <w:num w:numId="2" w16cid:durableId="1475752016">
    <w:abstractNumId w:val="6"/>
  </w:num>
  <w:num w:numId="3" w16cid:durableId="773744276">
    <w:abstractNumId w:val="3"/>
  </w:num>
  <w:num w:numId="4" w16cid:durableId="657343069">
    <w:abstractNumId w:val="8"/>
  </w:num>
  <w:num w:numId="5" w16cid:durableId="1676572003">
    <w:abstractNumId w:val="7"/>
  </w:num>
  <w:num w:numId="6" w16cid:durableId="1640112344">
    <w:abstractNumId w:val="1"/>
  </w:num>
  <w:num w:numId="7" w16cid:durableId="307519763">
    <w:abstractNumId w:val="0"/>
  </w:num>
  <w:num w:numId="8" w16cid:durableId="1883903722">
    <w:abstractNumId w:val="2"/>
  </w:num>
  <w:num w:numId="9" w16cid:durableId="1150366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2B"/>
    <w:rsid w:val="000F76DD"/>
    <w:rsid w:val="0028532D"/>
    <w:rsid w:val="004644D3"/>
    <w:rsid w:val="004F6175"/>
    <w:rsid w:val="007D2FBB"/>
    <w:rsid w:val="00A829C8"/>
    <w:rsid w:val="00ED61C3"/>
    <w:rsid w:val="00EE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188B1"/>
  <w15:docId w15:val="{426D9C2C-6894-42F1-BD8F-92C6569F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F9F"/>
  </w:style>
  <w:style w:type="paragraph" w:styleId="Ttulo1">
    <w:name w:val="heading 1"/>
    <w:basedOn w:val="Normal"/>
    <w:next w:val="Normal"/>
    <w:link w:val="Ttulo1Char"/>
    <w:uiPriority w:val="9"/>
    <w:qFormat/>
    <w:rsid w:val="001F6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semiHidden/>
    <w:unhideWhenUsed/>
    <w:qFormat/>
    <w:rsid w:val="003472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qFormat/>
    <w:rsid w:val="00BB14DE"/>
    <w:rPr>
      <w:b/>
      <w:bCs/>
    </w:rPr>
  </w:style>
  <w:style w:type="character" w:customStyle="1" w:styleId="apple-converted-space">
    <w:name w:val="apple-converted-space"/>
    <w:rsid w:val="00BB14DE"/>
  </w:style>
  <w:style w:type="paragraph" w:styleId="Cabealho">
    <w:name w:val="header"/>
    <w:basedOn w:val="Normal"/>
    <w:link w:val="Cabealho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751"/>
  </w:style>
  <w:style w:type="paragraph" w:styleId="Rodap">
    <w:name w:val="footer"/>
    <w:basedOn w:val="Normal"/>
    <w:link w:val="RodapChar"/>
    <w:uiPriority w:val="99"/>
    <w:unhideWhenUsed/>
    <w:rsid w:val="00D32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751"/>
  </w:style>
  <w:style w:type="paragraph" w:styleId="Textodebalo">
    <w:name w:val="Balloon Text"/>
    <w:basedOn w:val="Normal"/>
    <w:link w:val="TextodebaloChar"/>
    <w:uiPriority w:val="99"/>
    <w:semiHidden/>
    <w:unhideWhenUsed/>
    <w:rsid w:val="00534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5348C2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873E2A"/>
    <w:pPr>
      <w:ind w:left="720"/>
    </w:pPr>
  </w:style>
  <w:style w:type="character" w:customStyle="1" w:styleId="Ttulo3Char">
    <w:name w:val="Título 3 Char"/>
    <w:link w:val="Ttulo3"/>
    <w:uiPriority w:val="9"/>
    <w:rsid w:val="0034724A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34724A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texto2">
    <w:name w:val="texto2"/>
    <w:basedOn w:val="Fontepargpadro"/>
    <w:rsid w:val="0034724A"/>
  </w:style>
  <w:style w:type="paragraph" w:customStyle="1" w:styleId="textovale">
    <w:name w:val="textovale"/>
    <w:basedOn w:val="Normal"/>
    <w:rsid w:val="003472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D1BDE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</w:rPr>
  </w:style>
  <w:style w:type="character" w:customStyle="1" w:styleId="Corpodetexto2Char">
    <w:name w:val="Corpo de texto 2 Char"/>
    <w:link w:val="Corpodetexto2"/>
    <w:rsid w:val="00BD1BDE"/>
    <w:rPr>
      <w:rFonts w:ascii="Tahoma" w:eastAsia="Times New Roman" w:hAnsi="Tahoma" w:cs="Tahoma"/>
      <w:sz w:val="24"/>
      <w:szCs w:val="24"/>
      <w:lang w:val="pt-BR" w:eastAsia="pt-BR"/>
    </w:rPr>
  </w:style>
  <w:style w:type="character" w:customStyle="1" w:styleId="hl">
    <w:name w:val="hl"/>
    <w:basedOn w:val="Fontepargpadro"/>
    <w:rsid w:val="00440071"/>
  </w:style>
  <w:style w:type="paragraph" w:styleId="NormalWeb">
    <w:name w:val="Normal (Web)"/>
    <w:basedOn w:val="Normal"/>
    <w:uiPriority w:val="99"/>
    <w:unhideWhenUsed/>
    <w:rsid w:val="00EE47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2582A"/>
    <w:rPr>
      <w:color w:val="0000FF"/>
      <w:u w:val="single"/>
    </w:rPr>
  </w:style>
  <w:style w:type="character" w:customStyle="1" w:styleId="titulotexto">
    <w:name w:val="titulo_texto"/>
    <w:basedOn w:val="Fontepargpadro"/>
    <w:rsid w:val="00017E1D"/>
  </w:style>
  <w:style w:type="character" w:customStyle="1" w:styleId="Ttulo1Char">
    <w:name w:val="Título 1 Char"/>
    <w:basedOn w:val="Fontepargpadro"/>
    <w:link w:val="Ttulo1"/>
    <w:uiPriority w:val="9"/>
    <w:rsid w:val="001F68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ecxmsonormal">
    <w:name w:val="ecxmsonormal"/>
    <w:basedOn w:val="Normal"/>
    <w:rsid w:val="00560D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B16C3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C53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0C4F0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0C4F07"/>
    <w:rPr>
      <w:sz w:val="22"/>
      <w:szCs w:val="22"/>
      <w:lang w:val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0C4F07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0C4F07"/>
    <w:rPr>
      <w:rFonts w:ascii="Book Antiqua" w:eastAsiaTheme="minorHAnsi" w:hAnsi="Book Antiqua" w:cstheme="minorBidi"/>
      <w:lang w:val="pt-BR"/>
    </w:rPr>
  </w:style>
  <w:style w:type="character" w:styleId="Refdenotaderodap">
    <w:name w:val="footnote reference"/>
    <w:basedOn w:val="Fontepargpadro"/>
    <w:uiPriority w:val="99"/>
    <w:unhideWhenUsed/>
    <w:rsid w:val="000C4F07"/>
    <w:rPr>
      <w:vertAlign w:val="superscript"/>
    </w:rPr>
  </w:style>
  <w:style w:type="paragraph" w:customStyle="1" w:styleId="citacao">
    <w:name w:val="citacao"/>
    <w:basedOn w:val="Normal"/>
    <w:rsid w:val="004B2E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exto1">
    <w:name w:val="texto1"/>
    <w:basedOn w:val="Fontepargpadro"/>
    <w:rsid w:val="005A7E00"/>
    <w:rPr>
      <w:rFonts w:ascii="Verdana" w:hAnsi="Verdana" w:hint="default"/>
      <w:strike w:val="0"/>
      <w:dstrike w:val="0"/>
      <w:color w:val="666666"/>
      <w:sz w:val="18"/>
      <w:szCs w:val="18"/>
      <w:u w:val="none"/>
      <w:effect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nfase">
    <w:name w:val="Emphasis"/>
    <w:basedOn w:val="Fontepargpadro"/>
    <w:uiPriority w:val="20"/>
    <w:qFormat/>
    <w:rsid w:val="001533BB"/>
    <w:rPr>
      <w:i/>
      <w:iCs/>
    </w:rPr>
  </w:style>
  <w:style w:type="paragraph" w:styleId="SemEspaamento">
    <w:name w:val="No Spacing"/>
    <w:link w:val="SemEspaamentoChar"/>
    <w:uiPriority w:val="1"/>
    <w:qFormat/>
    <w:rsid w:val="00153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1533BB"/>
    <w:rPr>
      <w:rFonts w:ascii="Times New Roman" w:eastAsia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D2FB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D2FB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D2FB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D2FB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D2F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ShzPjTiFRkwHsEVNIfZrJDOQzw==">AMUW2mUMPvCxLnT45m21u6rCo8ImK3YUw87A1fypTXZYN9c/sYEbFKqHozPOwxDJJ5QCL8eUtSPZHF261KxPGGUk3arZ/7I/KY+GevcCiXhS36vX35L3oeYZoTIksS28kvlN6BbsSH8X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1039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Avallone</dc:creator>
  <cp:lastModifiedBy>Erica Avallone</cp:lastModifiedBy>
  <cp:revision>6</cp:revision>
  <dcterms:created xsi:type="dcterms:W3CDTF">2020-10-21T16:10:00Z</dcterms:created>
  <dcterms:modified xsi:type="dcterms:W3CDTF">2023-04-29T14:49:00Z</dcterms:modified>
</cp:coreProperties>
</file>