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0111B" w14:textId="37EA621A" w:rsidR="001E038B" w:rsidRPr="001E038B" w:rsidRDefault="001E038B" w:rsidP="001E038B">
      <w:pPr>
        <w:pStyle w:val="ec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 w:rsidRPr="001E038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ILUSTRÍSSIMO SR. </w:t>
      </w:r>
      <w:r w:rsidR="00C7132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SUPERINTENDENTE DO DER/SP</w:t>
      </w:r>
    </w:p>
    <w:p w14:paraId="77FD339D" w14:textId="77777777" w:rsidR="001E038B" w:rsidRPr="001E038B" w:rsidRDefault="001E038B" w:rsidP="001E038B">
      <w:pPr>
        <w:pStyle w:val="ec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</w:p>
    <w:p w14:paraId="47B20313" w14:textId="77777777" w:rsidR="001E038B" w:rsidRPr="001E038B" w:rsidRDefault="001E038B" w:rsidP="001E038B">
      <w:pPr>
        <w:pStyle w:val="ec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E038B">
        <w:rPr>
          <w:rFonts w:asciiTheme="minorHAnsi" w:hAnsiTheme="minorHAnsi" w:cstheme="minorHAnsi"/>
          <w:sz w:val="22"/>
          <w:szCs w:val="22"/>
        </w:rPr>
        <w:t xml:space="preserve">A/C Gestão de Multas e Recursos </w:t>
      </w:r>
    </w:p>
    <w:p w14:paraId="132CBF41" w14:textId="0B89CD92" w:rsidR="001E038B" w:rsidRPr="001E038B" w:rsidRDefault="001E038B" w:rsidP="001E038B">
      <w:pPr>
        <w:pStyle w:val="ec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E038B">
        <w:rPr>
          <w:rFonts w:asciiTheme="minorHAnsi" w:hAnsiTheme="minorHAnsi" w:cstheme="minorHAnsi"/>
          <w:sz w:val="22"/>
          <w:szCs w:val="22"/>
        </w:rPr>
        <w:t xml:space="preserve">AIT n. </w:t>
      </w:r>
      <w:r w:rsidR="00B33BFB" w:rsidRPr="00B33BFB">
        <w:rPr>
          <w:rFonts w:asciiTheme="minorHAnsi" w:hAnsiTheme="minorHAnsi" w:cstheme="minorHAnsi"/>
          <w:sz w:val="22"/>
          <w:szCs w:val="22"/>
        </w:rPr>
        <w:t>1DA011260-1</w:t>
      </w:r>
    </w:p>
    <w:p w14:paraId="36B1E1CD" w14:textId="71E703CC" w:rsidR="001E038B" w:rsidRPr="001E038B" w:rsidRDefault="00B33BFB" w:rsidP="001E038B">
      <w:pPr>
        <w:pStyle w:val="ec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Defesa Prévia</w:t>
      </w:r>
    </w:p>
    <w:p w14:paraId="6130505C" w14:textId="77777777" w:rsidR="001E038B" w:rsidRPr="001E038B" w:rsidRDefault="001E038B" w:rsidP="001E038B">
      <w:pPr>
        <w:pStyle w:val="ec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3BF4D0FB" w14:textId="342CFEE7" w:rsidR="00250794" w:rsidRDefault="001E038B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 w:rsidRPr="001E038B">
        <w:rPr>
          <w:rFonts w:cstheme="minorHAnsi"/>
          <w:b/>
        </w:rPr>
        <w:t>Qualificação completa do Recorrente</w:t>
      </w:r>
      <w:r w:rsidR="00673BF5" w:rsidRPr="001E038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, </w:t>
      </w:r>
      <w:r w:rsidR="00673BF5" w:rsidRPr="001E038B">
        <w:rPr>
          <w:rFonts w:eastAsia="Times New Roman" w:cstheme="minorHAnsi"/>
          <w:b/>
          <w:bCs/>
          <w:color w:val="000000"/>
          <w:u w:val="single"/>
          <w:shd w:val="clear" w:color="auto" w:fill="FFFFFF"/>
          <w:lang w:eastAsia="pt-BR"/>
        </w:rPr>
        <w:t>condutor</w:t>
      </w:r>
      <w:r w:rsidR="00673BF5" w:rsidRPr="001E038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do veículo </w:t>
      </w:r>
      <w:r w:rsidR="00B33BF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de placas EVO2623, </w:t>
      </w:r>
      <w:r w:rsidR="00673BF5" w:rsidRPr="001E038B">
        <w:rPr>
          <w:rFonts w:eastAsia="Times New Roman" w:cstheme="minorHAnsi"/>
          <w:color w:val="000000"/>
          <w:shd w:val="clear" w:color="auto" w:fill="FFFFFF"/>
          <w:lang w:eastAsia="pt-BR"/>
        </w:rPr>
        <w:t>documento</w:t>
      </w:r>
      <w:r w:rsidR="00B33BF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 em anexo</w:t>
      </w:r>
      <w:r w:rsidR="00673BF5" w:rsidRPr="001E038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, vem respeitosamente à presença de Vossa Senhoria, apresentar </w:t>
      </w:r>
      <w:r w:rsidR="00B33BFB">
        <w:rPr>
          <w:rFonts w:eastAsia="Times New Roman" w:cstheme="minorHAnsi"/>
          <w:color w:val="000000"/>
          <w:shd w:val="clear" w:color="auto" w:fill="FFFFFF"/>
          <w:lang w:eastAsia="pt-BR"/>
        </w:rPr>
        <w:t>DEFESA PRÉVIA</w:t>
      </w:r>
      <w:r w:rsidR="00673BF5" w:rsidRPr="001E038B">
        <w:rPr>
          <w:rFonts w:eastAsia="Times New Roman" w:cstheme="minorHAnsi"/>
          <w:color w:val="000000"/>
          <w:shd w:val="clear" w:color="auto" w:fill="FFFFFF"/>
          <w:lang w:eastAsia="pt-BR"/>
        </w:rPr>
        <w:t xml:space="preserve">, </w:t>
      </w:r>
      <w:r w:rsidR="00250794" w:rsidRPr="001E038B">
        <w:rPr>
          <w:rFonts w:eastAsia="Times New Roman" w:cstheme="minorHAnsi"/>
          <w:color w:val="000000"/>
          <w:shd w:val="clear" w:color="auto" w:fill="FFFFFF"/>
        </w:rPr>
        <w:t>n</w:t>
      </w:r>
      <w:r w:rsidR="00250794" w:rsidRPr="001E038B">
        <w:rPr>
          <w:rFonts w:eastAsia="Times New Roman" w:cstheme="minorHAnsi"/>
          <w:color w:val="000000"/>
        </w:rPr>
        <w:t xml:space="preserve">os termos dos </w:t>
      </w:r>
      <w:proofErr w:type="spellStart"/>
      <w:r w:rsidR="00250794" w:rsidRPr="001E038B">
        <w:rPr>
          <w:rFonts w:eastAsia="Times New Roman" w:cstheme="minorHAnsi"/>
          <w:color w:val="000000"/>
        </w:rPr>
        <w:t>arts</w:t>
      </w:r>
      <w:proofErr w:type="spellEnd"/>
      <w:r w:rsidR="00250794" w:rsidRPr="001E038B">
        <w:rPr>
          <w:rFonts w:eastAsia="Times New Roman" w:cstheme="minorHAnsi"/>
          <w:color w:val="000000"/>
        </w:rPr>
        <w:t>. </w:t>
      </w:r>
      <w:r w:rsidR="00B33BFB">
        <w:rPr>
          <w:rFonts w:eastAsia="Times New Roman" w:cstheme="minorHAnsi"/>
          <w:color w:val="000000"/>
        </w:rPr>
        <w:t>280 e seguintes</w:t>
      </w:r>
      <w:r w:rsidR="00250794" w:rsidRPr="001E038B">
        <w:rPr>
          <w:rFonts w:eastAsia="Times New Roman" w:cstheme="minorHAnsi"/>
          <w:color w:val="000000"/>
        </w:rPr>
        <w:t xml:space="preserve"> do Código de Trânsito Brasileiro e Resoluções </w:t>
      </w:r>
      <w:r w:rsidR="00B33BFB">
        <w:rPr>
          <w:rFonts w:eastAsia="Times New Roman" w:cstheme="minorHAnsi"/>
          <w:color w:val="000000"/>
        </w:rPr>
        <w:t>923</w:t>
      </w:r>
      <w:r w:rsidR="009A5F44">
        <w:rPr>
          <w:rFonts w:eastAsia="Times New Roman" w:cstheme="minorHAnsi"/>
          <w:color w:val="000000"/>
        </w:rPr>
        <w:t>,</w:t>
      </w:r>
      <w:r w:rsidR="00250794" w:rsidRPr="001E038B">
        <w:rPr>
          <w:rFonts w:eastAsia="Times New Roman" w:cstheme="minorHAnsi"/>
          <w:color w:val="000000"/>
        </w:rPr>
        <w:t xml:space="preserve"> </w:t>
      </w:r>
      <w:r w:rsidR="00C71329">
        <w:rPr>
          <w:rFonts w:eastAsia="Times New Roman" w:cstheme="minorHAnsi"/>
          <w:color w:val="000000"/>
        </w:rPr>
        <w:t>900</w:t>
      </w:r>
      <w:r w:rsidR="009A5F44">
        <w:rPr>
          <w:rFonts w:eastAsia="Times New Roman" w:cstheme="minorHAnsi"/>
          <w:color w:val="000000"/>
        </w:rPr>
        <w:t xml:space="preserve"> e 918</w:t>
      </w:r>
      <w:r w:rsidR="00250794" w:rsidRPr="001E038B">
        <w:rPr>
          <w:rFonts w:eastAsia="Times New Roman" w:cstheme="minorHAnsi"/>
          <w:color w:val="000000"/>
        </w:rPr>
        <w:t xml:space="preserve"> do CONTRAN, em desfavor do Auto de Infração supramencionado, nos termos a seguir expostos.</w:t>
      </w:r>
    </w:p>
    <w:p w14:paraId="27CAA871" w14:textId="24ACC83D" w:rsidR="00B33BFB" w:rsidRDefault="00B33BFB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2FBD40A3" w14:textId="51EC88CA" w:rsidR="00B33BFB" w:rsidRPr="00AC2894" w:rsidRDefault="00B33BFB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</w:rPr>
      </w:pPr>
      <w:r w:rsidRPr="00AC2894">
        <w:rPr>
          <w:rFonts w:eastAsia="Times New Roman" w:cstheme="minorHAnsi"/>
          <w:b/>
          <w:bCs/>
          <w:color w:val="000000"/>
        </w:rPr>
        <w:t>PRELIMINARMENTE – DA FALTA DE TIPIFICAÇÃO</w:t>
      </w:r>
    </w:p>
    <w:p w14:paraId="7A488A11" w14:textId="4BE5A277" w:rsidR="00B33BFB" w:rsidRDefault="00B33BFB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43968579" w14:textId="550955BF" w:rsidR="00B33BFB" w:rsidRDefault="00AC2894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Em que pese o auto de infração lavrado contra o condutor infrator – AIT supramencionado, é preciso consignar que no dia da infração, o condutor estava com um resultado de exame toxicológico negativo, conforme se comprova com o laudo em anexo.</w:t>
      </w:r>
    </w:p>
    <w:p w14:paraId="622B72A7" w14:textId="37DA4A95" w:rsidR="00AC2894" w:rsidRDefault="00AC2894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4C6C0EC5" w14:textId="18498D68" w:rsidR="00AC2894" w:rsidRDefault="00AC2894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Ora, a infração ocorreu no dia 11/04/2022 e o laudo NEGATIVO do exame realizado pelo condutor infrator, foi liberado no dia 02/04/2022.</w:t>
      </w:r>
    </w:p>
    <w:p w14:paraId="58C283CB" w14:textId="3946DCFF" w:rsidR="00AC2894" w:rsidRDefault="00AC2894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417F3092" w14:textId="2CF7B375" w:rsidR="00FC6DDF" w:rsidRDefault="00AC2894" w:rsidP="00FC6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Assim, não há que se falar em infração, uma vez que </w:t>
      </w:r>
      <w:r w:rsidR="00FC6DDF">
        <w:rPr>
          <w:rFonts w:eastAsia="Times New Roman" w:cstheme="minorHAnsi"/>
          <w:color w:val="000000"/>
        </w:rPr>
        <w:t xml:space="preserve">para haver infração ao artigo 165-B é necessário o exame toxicológico esteja vencido no DIA DA INFRAÇÃO, vejamos:  </w:t>
      </w:r>
    </w:p>
    <w:p w14:paraId="12EBF7F4" w14:textId="77777777" w:rsidR="00FC6DDF" w:rsidRDefault="00FC6DDF" w:rsidP="00FC6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6D3AEAAA" w14:textId="77777777" w:rsidR="00FC6DDF" w:rsidRPr="00FC6DDF" w:rsidRDefault="00FC6DDF" w:rsidP="00FC6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rFonts w:cstheme="minorHAnsi"/>
          <w:i/>
          <w:iCs/>
          <w:color w:val="000000"/>
        </w:rPr>
      </w:pPr>
      <w:r w:rsidRPr="00FC6DDF">
        <w:rPr>
          <w:rFonts w:cstheme="minorHAnsi"/>
          <w:i/>
          <w:iCs/>
          <w:color w:val="000000"/>
        </w:rPr>
        <w:t>Art. 165-B.  Conduzir veículo para o qual seja exigida habilitação nas categorias C, D ou E sem realizar o exame toxicológico previsto no § 2º do art. 148-A deste Código, após 30 (trinta) dias do vencimento do prazo estabelecido:       </w:t>
      </w:r>
    </w:p>
    <w:p w14:paraId="5526BB41" w14:textId="77777777" w:rsidR="00FC6DDF" w:rsidRPr="00FC6DDF" w:rsidRDefault="00FC6DDF" w:rsidP="00FC6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rFonts w:cstheme="minorHAnsi"/>
          <w:i/>
          <w:iCs/>
          <w:color w:val="000000"/>
        </w:rPr>
      </w:pPr>
      <w:r w:rsidRPr="00FC6DDF">
        <w:rPr>
          <w:rFonts w:cstheme="minorHAnsi"/>
          <w:i/>
          <w:iCs/>
          <w:color w:val="000000"/>
        </w:rPr>
        <w:t>Infração - gravíssima;      </w:t>
      </w:r>
    </w:p>
    <w:p w14:paraId="19CCA4A5" w14:textId="475CC8FB" w:rsidR="00FC6DDF" w:rsidRPr="00FC6DDF" w:rsidRDefault="00FC6DDF" w:rsidP="00FC6DD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rFonts w:cstheme="minorHAnsi"/>
          <w:i/>
          <w:iCs/>
          <w:color w:val="000000"/>
        </w:rPr>
      </w:pPr>
      <w:r w:rsidRPr="00FC6DDF">
        <w:rPr>
          <w:rFonts w:cstheme="minorHAnsi"/>
          <w:i/>
          <w:iCs/>
          <w:color w:val="000000"/>
        </w:rPr>
        <w:t xml:space="preserve">Penalidade - multa (cinco vezes) e suspensão do direito de dirigir por 3 (três) meses, condicionado o levantamento da suspensão à inclusão no </w:t>
      </w:r>
      <w:proofErr w:type="spellStart"/>
      <w:r w:rsidRPr="00FC6DDF">
        <w:rPr>
          <w:rFonts w:cstheme="minorHAnsi"/>
          <w:i/>
          <w:iCs/>
          <w:color w:val="000000"/>
        </w:rPr>
        <w:t>Renach</w:t>
      </w:r>
      <w:proofErr w:type="spellEnd"/>
      <w:r w:rsidRPr="00FC6DDF">
        <w:rPr>
          <w:rFonts w:cstheme="minorHAnsi"/>
          <w:i/>
          <w:iCs/>
          <w:color w:val="000000"/>
        </w:rPr>
        <w:t xml:space="preserve"> de resultado negativo em novo exame.     </w:t>
      </w:r>
    </w:p>
    <w:p w14:paraId="7C909D29" w14:textId="77777777" w:rsidR="00FC6DDF" w:rsidRDefault="00FC6DDF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37A8014D" w14:textId="291F7BC3" w:rsidR="007C0538" w:rsidRDefault="00FC6DDF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Então, pela data expressa </w:t>
      </w:r>
      <w:r w:rsidR="00691E85">
        <w:rPr>
          <w:rFonts w:eastAsia="Times New Roman" w:cstheme="minorHAnsi"/>
          <w:color w:val="000000"/>
        </w:rPr>
        <w:t>n</w:t>
      </w:r>
      <w:r>
        <w:rPr>
          <w:rFonts w:eastAsia="Times New Roman" w:cstheme="minorHAnsi"/>
          <w:color w:val="000000"/>
        </w:rPr>
        <w:t>o laudo em anexo, é possível constatar que o Recorrente NÃO conduzia veículo com o exame toxicológico vencido</w:t>
      </w:r>
      <w:r w:rsidR="002621FB">
        <w:rPr>
          <w:rFonts w:eastAsia="Times New Roman" w:cstheme="minorHAnsi"/>
          <w:color w:val="000000"/>
        </w:rPr>
        <w:t>, vejamos:</w:t>
      </w:r>
    </w:p>
    <w:p w14:paraId="37DBA0DC" w14:textId="7FB6FA86" w:rsidR="002621FB" w:rsidRDefault="002621FB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29B5E862" w14:textId="2B3CD401" w:rsidR="002621FB" w:rsidRDefault="002621FB" w:rsidP="002621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eastAsia="Times New Roman" w:cstheme="minorHAnsi"/>
          <w:color w:val="000000"/>
        </w:rPr>
      </w:pPr>
      <w:r>
        <w:rPr>
          <w:rFonts w:eastAsia="Times New Roman" w:cstheme="minorHAnsi"/>
          <w:noProof/>
          <w:color w:val="000000"/>
        </w:rPr>
        <w:drawing>
          <wp:inline distT="0" distB="0" distL="0" distR="0" wp14:anchorId="579DFBF6" wp14:editId="7DC00A4B">
            <wp:extent cx="3209505" cy="3045709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83" cy="30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64B5" w14:textId="77777777" w:rsidR="00691E85" w:rsidRDefault="00691E85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444D20AD" w14:textId="77777777" w:rsidR="00691E85" w:rsidRDefault="00691E85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Ademais, seguindo a previsão do art. 9° da Resolução 923 do CONTRAN, é do laboratório a responsabilidade por incluir o resultado do exame no RENACH do condutor, vejamos:</w:t>
      </w:r>
    </w:p>
    <w:p w14:paraId="2AFF14FE" w14:textId="77777777" w:rsidR="00691E85" w:rsidRDefault="00691E85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1260AD42" w14:textId="05ED8476" w:rsidR="00691E85" w:rsidRPr="00691E85" w:rsidRDefault="00691E85" w:rsidP="00691E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rFonts w:cstheme="minorHAnsi"/>
          <w:i/>
          <w:iCs/>
          <w:color w:val="000000"/>
        </w:rPr>
      </w:pPr>
      <w:r w:rsidRPr="00691E85">
        <w:rPr>
          <w:rFonts w:cstheme="minorHAnsi"/>
          <w:i/>
          <w:iCs/>
          <w:color w:val="000000"/>
        </w:rPr>
        <w:lastRenderedPageBreak/>
        <w:t xml:space="preserve">Art. 9º Os laboratórios devem entregar ao condutor, no prazo máximo de 15 (quinze) dias, contados a partir da data da coleta, laudo laboratorial detalhado, em meio físico ou digital, em que conste a relação de substâncias testadas, seus respectivos resultados, bem como inserir o resultado do exame no sistema RENACH.  </w:t>
      </w:r>
    </w:p>
    <w:p w14:paraId="0F41AEB5" w14:textId="65D7FE96" w:rsidR="00FC6DDF" w:rsidRDefault="00FC6DDF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0DA76E7F" w14:textId="2303E67D" w:rsidR="007C0538" w:rsidRDefault="007C0538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67AE1FBA" w14:textId="6D035A51" w:rsidR="00691E85" w:rsidRDefault="00691E85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Isso quer dizer que o condutor não precisa portar o resultado do exame, que é uma obrigação do próprio laboratório e </w:t>
      </w:r>
      <w:r w:rsidRPr="00691E85">
        <w:rPr>
          <w:rFonts w:eastAsia="Times New Roman" w:cstheme="minorHAnsi"/>
          <w:color w:val="000000"/>
        </w:rPr>
        <w:t>não pode ser penalizado por ineficiência de outrem.</w:t>
      </w:r>
    </w:p>
    <w:p w14:paraId="2DA6545F" w14:textId="34ACD8ED" w:rsidR="00691E85" w:rsidRDefault="00691E85" w:rsidP="001E03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1E335642" w14:textId="77777777" w:rsidR="00201554" w:rsidRDefault="00691E85" w:rsidP="002015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Destarte, com fundamento no art. 281 do CTB, requer o arquivamento do presente AIT supramencionado, uma vez que está em desacordo com o art. 280, I, ante a falta de tipificação da </w:t>
      </w:r>
      <w:r w:rsidR="00E111C8">
        <w:rPr>
          <w:rFonts w:eastAsia="Times New Roman" w:cstheme="minorHAnsi"/>
          <w:color w:val="000000"/>
        </w:rPr>
        <w:t>conduta do Recorrente, bem como a inconsistência do auto de infração aqui em discussão.</w:t>
      </w:r>
    </w:p>
    <w:p w14:paraId="14418C8A" w14:textId="77777777" w:rsidR="00201554" w:rsidRDefault="00201554" w:rsidP="002015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6F35A6C5" w14:textId="3280DA40" w:rsidR="00A70A2F" w:rsidRPr="00F9102E" w:rsidRDefault="00C71329" w:rsidP="002015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PRELIMINAR - </w:t>
      </w:r>
      <w:r w:rsidR="00A70A2F" w:rsidRPr="00F9102E">
        <w:rPr>
          <w:rFonts w:cstheme="minorHAnsi"/>
          <w:b/>
        </w:rPr>
        <w:t xml:space="preserve">DA NOTIFICAÇÃO </w:t>
      </w:r>
      <w:r>
        <w:rPr>
          <w:rFonts w:cstheme="minorHAnsi"/>
          <w:b/>
        </w:rPr>
        <w:t xml:space="preserve">DA AUTUAÇÃO </w:t>
      </w:r>
      <w:r w:rsidR="00A70A2F" w:rsidRPr="00F9102E">
        <w:rPr>
          <w:rFonts w:cstheme="minorHAnsi"/>
          <w:b/>
        </w:rPr>
        <w:t>FORA DO PRAZO LEGAL</w:t>
      </w:r>
    </w:p>
    <w:p w14:paraId="784BB51F" w14:textId="77777777" w:rsidR="00A70A2F" w:rsidRPr="00F9102E" w:rsidRDefault="00A70A2F" w:rsidP="00A70A2F">
      <w:pPr>
        <w:spacing w:after="0" w:line="240" w:lineRule="auto"/>
        <w:rPr>
          <w:rFonts w:cstheme="minorHAnsi"/>
        </w:rPr>
      </w:pPr>
    </w:p>
    <w:p w14:paraId="4C1CD72B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t>O Código de Trânsito Brasileiro, em seus artigos 281 e 282, institui a obrigatoriedade do órgão de trânsito em promover a dupla notificação, a primeira comunicando o cometimento da infração, que deve ser expedida em 30 (trinta) dias e a segunda comunicando a imposição da penalidade de multa:</w:t>
      </w:r>
    </w:p>
    <w:p w14:paraId="09776A0F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452C8855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5876F846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>Parágrafo único. O auto de infração será arquivado e seu registro julgado insubsistente:</w:t>
      </w:r>
    </w:p>
    <w:p w14:paraId="671F75A3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 xml:space="preserve">I - </w:t>
      </w:r>
      <w:proofErr w:type="spellStart"/>
      <w:proofErr w:type="gramStart"/>
      <w:r w:rsidRPr="00F9102E">
        <w:rPr>
          <w:rFonts w:cstheme="minorHAnsi"/>
          <w:i/>
        </w:rPr>
        <w:t>omissis</w:t>
      </w:r>
      <w:proofErr w:type="spellEnd"/>
      <w:proofErr w:type="gramEnd"/>
      <w:r w:rsidRPr="00F9102E">
        <w:rPr>
          <w:rFonts w:cstheme="minorHAnsi"/>
          <w:i/>
        </w:rPr>
        <w:t>;</w:t>
      </w:r>
    </w:p>
    <w:p w14:paraId="3CF0D0BF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 xml:space="preserve">II - </w:t>
      </w:r>
      <w:proofErr w:type="gramStart"/>
      <w:r w:rsidRPr="00F9102E">
        <w:rPr>
          <w:rFonts w:cstheme="minorHAnsi"/>
          <w:b/>
          <w:i/>
          <w:u w:val="single"/>
        </w:rPr>
        <w:t>se</w:t>
      </w:r>
      <w:proofErr w:type="gramEnd"/>
      <w:r w:rsidRPr="00F9102E">
        <w:rPr>
          <w:rFonts w:cstheme="minorHAnsi"/>
          <w:b/>
          <w:i/>
          <w:u w:val="single"/>
        </w:rPr>
        <w:t>, no prazo máximo de trinta dias</w:t>
      </w:r>
      <w:r w:rsidRPr="00F9102E">
        <w:rPr>
          <w:rFonts w:cstheme="minorHAnsi"/>
          <w:i/>
        </w:rPr>
        <w:t xml:space="preserve">, </w:t>
      </w:r>
      <w:r w:rsidRPr="00F9102E">
        <w:rPr>
          <w:rFonts w:cstheme="minorHAnsi"/>
          <w:b/>
          <w:i/>
          <w:u w:val="single"/>
        </w:rPr>
        <w:t>não for expedida a notificação da autuação</w:t>
      </w:r>
      <w:r w:rsidRPr="00F9102E">
        <w:rPr>
          <w:rFonts w:cstheme="minorHAnsi"/>
          <w:i/>
        </w:rPr>
        <w:t>. </w:t>
      </w:r>
    </w:p>
    <w:p w14:paraId="7D8503C1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</w:p>
    <w:p w14:paraId="2D4A6B79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t>A notificação do condutor infrator, o que, aliás, decorre do princípio constitucional previsto no art. 5º, LV, da Constituição da República, é indispensável para que o particular infrator exerça seu direito de ampla defesa e do contraditório.</w:t>
      </w:r>
    </w:p>
    <w:p w14:paraId="1B09BAE1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5F530CDF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t>Nesse sentido, posicionou-se o Superior Tribunal de Justiça:</w:t>
      </w:r>
    </w:p>
    <w:p w14:paraId="1021BDA0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79746B34" w14:textId="77777777" w:rsidR="00A70A2F" w:rsidRPr="00F9102E" w:rsidRDefault="00000000" w:rsidP="00A70A2F">
      <w:pPr>
        <w:spacing w:after="0" w:line="240" w:lineRule="auto"/>
        <w:ind w:left="1134"/>
        <w:jc w:val="both"/>
        <w:rPr>
          <w:rFonts w:cstheme="minorHAnsi"/>
        </w:rPr>
      </w:pPr>
      <w:hyperlink r:id="rId9" w:anchor="TIT1TEMA0">
        <w:r w:rsidR="00A70A2F" w:rsidRPr="00F9102E">
          <w:rPr>
            <w:rFonts w:cstheme="minorHAnsi"/>
            <w:b/>
            <w:u w:val="single"/>
          </w:rPr>
          <w:t xml:space="preserve">Súmula 312 - No processo administrativo para imposição de multa de trânsito, são necessárias as notificações da autuação e da aplicação da pena decorrente da infração. </w:t>
        </w:r>
      </w:hyperlink>
    </w:p>
    <w:p w14:paraId="0241A00E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2AA5FDCC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t>O CONTRAN, regulamentando a matéria, uniformizou os procedimentos administrativos de expedição da notificação de autuação e notificação de imposição de penalidade em sua Resolução 619, no artigo 4º, § 1º, que diz:</w:t>
      </w:r>
    </w:p>
    <w:p w14:paraId="3D06443E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3474D3CB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 xml:space="preserve">Art. 4º À exceção do disposto no § 5º do artigo anterior, após a verificação da regularidade e da consistência do Auto de Infração de Trânsito, a autoridade de trânsito </w:t>
      </w:r>
      <w:r w:rsidRPr="00F9102E">
        <w:rPr>
          <w:rFonts w:cstheme="minorHAnsi"/>
          <w:b/>
          <w:i/>
          <w:u w:val="single"/>
        </w:rPr>
        <w:t>expedirá, no prazo máximo de 30 (trinta) dias contados da data do cometimento da infração, a Notificação da Autuação</w:t>
      </w:r>
      <w:r w:rsidRPr="00F9102E">
        <w:rPr>
          <w:rFonts w:cstheme="minorHAnsi"/>
          <w:i/>
        </w:rPr>
        <w:t xml:space="preserve"> dirigida ao proprietário do veículo, na qual deverão constar os dados mínimos definidos no art. 280 do CTB.</w:t>
      </w:r>
    </w:p>
    <w:p w14:paraId="00EDE15A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</w:p>
    <w:p w14:paraId="40EADB90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  <w:r w:rsidRPr="00F9102E">
        <w:rPr>
          <w:rFonts w:cstheme="minorHAnsi"/>
          <w:i/>
        </w:rPr>
        <w:t>§ 1º Quando utilizada a remessa postal, a expedição se caracterizará pela entrega da notificação da autuação pelo órgão ou entidade de trânsito à empresa responsável por seu envio.</w:t>
      </w:r>
    </w:p>
    <w:p w14:paraId="0CF6010D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i/>
        </w:rPr>
      </w:pPr>
    </w:p>
    <w:p w14:paraId="54931794" w14:textId="77777777" w:rsidR="00A70A2F" w:rsidRPr="00F9102E" w:rsidRDefault="00A70A2F" w:rsidP="00A70A2F">
      <w:pPr>
        <w:spacing w:after="0" w:line="240" w:lineRule="auto"/>
        <w:ind w:left="1134"/>
        <w:jc w:val="both"/>
        <w:rPr>
          <w:rFonts w:cstheme="minorHAnsi"/>
          <w:b/>
          <w:i/>
          <w:u w:val="single"/>
        </w:rPr>
      </w:pPr>
      <w:r w:rsidRPr="00F9102E">
        <w:rPr>
          <w:rFonts w:cstheme="minorHAnsi"/>
          <w:b/>
          <w:i/>
          <w:u w:val="single"/>
        </w:rPr>
        <w:t>§ 2º A não expedição da notificação da autuação no prazo previsto no caput deste artigo ensejará o arquivamento do Auto de Infração.</w:t>
      </w:r>
    </w:p>
    <w:p w14:paraId="29FC6A06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537C392D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lastRenderedPageBreak/>
        <w:t xml:space="preserve">Não existe qualquer vontade ou discricionariedade ao órgão de trânsito. Tanto o Código de Trânsito Brasileiro quanto a Resolução 619 são taxativos: </w:t>
      </w:r>
      <w:r w:rsidRPr="00F9102E">
        <w:rPr>
          <w:rFonts w:cstheme="minorHAnsi"/>
          <w:b/>
          <w:u w:val="single"/>
        </w:rPr>
        <w:t>A notificação deve ser expedida dentro do prazo de 30 (trinta) dias.</w:t>
      </w:r>
    </w:p>
    <w:p w14:paraId="5FAA5ABF" w14:textId="77777777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</w:p>
    <w:p w14:paraId="4192172A" w14:textId="170A751A" w:rsidR="00A70A2F" w:rsidRPr="00F9102E" w:rsidRDefault="00A70A2F" w:rsidP="00A70A2F">
      <w:pPr>
        <w:spacing w:after="0" w:line="240" w:lineRule="auto"/>
        <w:jc w:val="both"/>
        <w:rPr>
          <w:rFonts w:cstheme="minorHAnsi"/>
        </w:rPr>
      </w:pPr>
      <w:r w:rsidRPr="00F9102E">
        <w:rPr>
          <w:rFonts w:cstheme="minorHAnsi"/>
        </w:rPr>
        <w:t xml:space="preserve">Destarte, o </w:t>
      </w:r>
      <w:r w:rsidRPr="00F9102E">
        <w:rPr>
          <w:rFonts w:cstheme="minorHAnsi"/>
          <w:b/>
        </w:rPr>
        <w:t>CANCELAMENTO</w:t>
      </w:r>
      <w:r w:rsidRPr="00F9102E">
        <w:rPr>
          <w:rFonts w:cstheme="minorHAnsi"/>
        </w:rPr>
        <w:t xml:space="preserve"> da autuação, nos termos do </w:t>
      </w:r>
      <w:r w:rsidR="004679E0">
        <w:rPr>
          <w:rFonts w:cstheme="minorHAnsi"/>
        </w:rPr>
        <w:t xml:space="preserve">§1º do </w:t>
      </w:r>
      <w:r w:rsidRPr="00F9102E">
        <w:rPr>
          <w:rFonts w:cstheme="minorHAnsi"/>
        </w:rPr>
        <w:t>inciso II</w:t>
      </w:r>
      <w:r w:rsidRPr="00F9102E">
        <w:rPr>
          <w:rFonts w:cstheme="minorHAnsi"/>
          <w:vertAlign w:val="superscript"/>
        </w:rPr>
        <w:footnoteReference w:id="1"/>
      </w:r>
      <w:r w:rsidRPr="00F9102E">
        <w:rPr>
          <w:rFonts w:cstheme="minorHAnsi"/>
        </w:rPr>
        <w:t xml:space="preserve"> do art. 281 do CTB, é a medida que se impõe, face à comprovação de que a notificação da autuação foi expedida fora do prazo de 30 (trinta) dias, uma vez que sequer foi expedida.</w:t>
      </w:r>
    </w:p>
    <w:p w14:paraId="483E58DD" w14:textId="77777777" w:rsidR="00D5763E" w:rsidRDefault="00D5763E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color w:val="000000"/>
          <w:lang w:eastAsia="pt-BR"/>
        </w:rPr>
      </w:pPr>
    </w:p>
    <w:p w14:paraId="612471B5" w14:textId="2788DACB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b/>
          <w:bCs/>
          <w:i/>
          <w:iCs/>
          <w:color w:val="000000"/>
          <w:lang w:eastAsia="pt-BR"/>
        </w:rPr>
        <w:t>DOS FATOS</w:t>
      </w:r>
    </w:p>
    <w:p w14:paraId="4E2B0971" w14:textId="31B941F5" w:rsidR="00673BF5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2B2413D8" w14:textId="63A61AEF" w:rsidR="00201554" w:rsidRDefault="00201554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No dia 11/04/2022 o Recorrente foi autuado por supostamente conduzir veículo com exame toxicológico vencido.</w:t>
      </w:r>
    </w:p>
    <w:p w14:paraId="766438C2" w14:textId="7DE266EE" w:rsidR="00201554" w:rsidRDefault="00201554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7193AD6C" w14:textId="43C372A9" w:rsidR="00201554" w:rsidRDefault="00201554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Ocorre que, além da preliminar arguida, o auto de infração possui vícios que levam a nulidade do ato administrativo praticado, vejamos:</w:t>
      </w:r>
    </w:p>
    <w:p w14:paraId="3C1288D9" w14:textId="2E18C34D" w:rsidR="00CB051E" w:rsidRDefault="00CB051E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2C239BEC" w14:textId="3FE3B1EF" w:rsidR="00CB051E" w:rsidRDefault="00CB051E" w:rsidP="00CB051E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Não consta no AIT a categoria da CNH do Recorrente e, segundo a ficha correspondente do Manual Brasileiro de Fiscalização de Trânsito, no campo “não autuar”, temos a seguinte colocação: </w:t>
      </w:r>
      <w:r w:rsidRPr="00CB051E">
        <w:rPr>
          <w:rFonts w:eastAsia="Times New Roman" w:cstheme="minorHAnsi"/>
          <w:u w:val="single"/>
          <w:lang w:eastAsia="pt-BR"/>
        </w:rPr>
        <w:t>Condutor que possuir CNH</w:t>
      </w:r>
      <w:r w:rsidRPr="00911F3A">
        <w:rPr>
          <w:rFonts w:eastAsia="Times New Roman" w:cstheme="minorHAnsi"/>
          <w:u w:val="single"/>
          <w:lang w:eastAsia="pt-BR"/>
        </w:rPr>
        <w:t xml:space="preserve"> </w:t>
      </w:r>
      <w:r w:rsidRPr="00CB051E">
        <w:rPr>
          <w:rFonts w:eastAsia="Times New Roman" w:cstheme="minorHAnsi"/>
          <w:u w:val="single"/>
          <w:lang w:eastAsia="pt-BR"/>
        </w:rPr>
        <w:t>das categorias A ou B</w:t>
      </w:r>
      <w:r w:rsidRPr="00CB051E">
        <w:rPr>
          <w:rFonts w:eastAsia="Times New Roman" w:cstheme="minorHAnsi"/>
          <w:lang w:eastAsia="pt-BR"/>
        </w:rPr>
        <w:t>, conduzindo veículos que exijam categorias C, D ou E, utilizar enquadramento específico: 503-71, art. 162, III.</w:t>
      </w:r>
    </w:p>
    <w:p w14:paraId="1D2DE30F" w14:textId="046C8A00" w:rsidR="00911F3A" w:rsidRDefault="00911F3A" w:rsidP="00CB051E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52F6C36B" w14:textId="6222C54E" w:rsidR="00911F3A" w:rsidRPr="00CB051E" w:rsidRDefault="00911F3A" w:rsidP="00CB051E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Pela falta de informações no AIT, este deve ser ANULADO, vejamos.</w:t>
      </w:r>
    </w:p>
    <w:p w14:paraId="3AA3BC4E" w14:textId="6ABD22ED" w:rsidR="00201554" w:rsidRDefault="00201554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74F1CDE3" w14:textId="469305F8" w:rsidR="00CB051E" w:rsidRDefault="00911F3A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Isso porque</w:t>
      </w:r>
      <w:r w:rsidR="00CB051E">
        <w:rPr>
          <w:rFonts w:eastAsia="Times New Roman" w:cstheme="minorHAnsi"/>
          <w:lang w:eastAsia="pt-BR"/>
        </w:rPr>
        <w:t xml:space="preserve">, o campo de observações do AIT aqui em discussão, </w:t>
      </w:r>
      <w:r w:rsidR="00CB051E" w:rsidRPr="005B2800">
        <w:rPr>
          <w:rFonts w:eastAsia="Times New Roman" w:cstheme="minorHAnsi"/>
          <w:b/>
          <w:bCs/>
          <w:highlight w:val="yellow"/>
          <w:u w:val="single"/>
          <w:lang w:eastAsia="pt-BR"/>
        </w:rPr>
        <w:t>NÃO trouxe qual a categoria da CNH do condutor,</w:t>
      </w:r>
      <w:r w:rsidRPr="005B2800">
        <w:rPr>
          <w:rFonts w:eastAsia="Times New Roman" w:cstheme="minorHAnsi"/>
          <w:b/>
          <w:bCs/>
          <w:highlight w:val="yellow"/>
          <w:u w:val="single"/>
          <w:lang w:eastAsia="pt-BR"/>
        </w:rPr>
        <w:t xml:space="preserve"> nem a</w:t>
      </w:r>
      <w:r w:rsidR="00CB051E" w:rsidRPr="005B2800">
        <w:rPr>
          <w:rFonts w:eastAsia="Times New Roman" w:cstheme="minorHAnsi"/>
          <w:b/>
          <w:bCs/>
          <w:highlight w:val="yellow"/>
          <w:u w:val="single"/>
          <w:lang w:eastAsia="pt-BR"/>
        </w:rPr>
        <w:t xml:space="preserve"> IDADE deste, </w:t>
      </w:r>
      <w:r w:rsidRPr="005B2800">
        <w:rPr>
          <w:rFonts w:eastAsia="Times New Roman" w:cstheme="minorHAnsi"/>
          <w:b/>
          <w:bCs/>
          <w:highlight w:val="yellow"/>
          <w:u w:val="single"/>
          <w:lang w:eastAsia="pt-BR"/>
        </w:rPr>
        <w:t>tampouco a categoria do veículo</w:t>
      </w:r>
      <w:r>
        <w:rPr>
          <w:rFonts w:eastAsia="Times New Roman" w:cstheme="minorHAnsi"/>
          <w:lang w:eastAsia="pt-BR"/>
        </w:rPr>
        <w:t xml:space="preserve"> que ele conduzia no momento da suposta infração, </w:t>
      </w:r>
      <w:r w:rsidR="00CB051E">
        <w:rPr>
          <w:rFonts w:eastAsia="Times New Roman" w:cstheme="minorHAnsi"/>
          <w:lang w:eastAsia="pt-BR"/>
        </w:rPr>
        <w:t xml:space="preserve">o que </w:t>
      </w:r>
      <w:r>
        <w:rPr>
          <w:rFonts w:eastAsia="Times New Roman" w:cstheme="minorHAnsi"/>
          <w:lang w:eastAsia="pt-BR"/>
        </w:rPr>
        <w:t>torna o AIT inconsistente, uma vez que os exemplos trazidos na ficha do MBFT correspondente, EXIGE que pelo menos a categoria da CNH do condutor infrator e a categoria do veículo seja anotada no AIT, o que não aconteceu no presente caso.</w:t>
      </w:r>
      <w:r w:rsidR="00CB051E">
        <w:rPr>
          <w:rFonts w:eastAsia="Times New Roman" w:cstheme="minorHAnsi"/>
          <w:lang w:eastAsia="pt-BR"/>
        </w:rPr>
        <w:t xml:space="preserve"> </w:t>
      </w:r>
    </w:p>
    <w:p w14:paraId="1158D7C9" w14:textId="185AE196" w:rsidR="00262896" w:rsidRDefault="00262896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59594E42" w14:textId="51D71A74" w:rsidR="00262896" w:rsidRDefault="00262896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Vejamos um exemplo: “</w:t>
      </w:r>
      <w:r w:rsidRPr="00262896">
        <w:rPr>
          <w:rFonts w:eastAsia="Times New Roman" w:cstheme="minorHAnsi"/>
          <w:lang w:eastAsia="pt-BR"/>
        </w:rPr>
        <w:t>Condutor habilitado na categoria “C” dirigindo veículo da categoria “C”,</w:t>
      </w:r>
      <w:r>
        <w:rPr>
          <w:rFonts w:eastAsia="Times New Roman" w:cstheme="minorHAnsi"/>
          <w:lang w:eastAsia="pt-BR"/>
        </w:rPr>
        <w:t xml:space="preserve"> </w:t>
      </w:r>
      <w:r w:rsidRPr="00262896">
        <w:rPr>
          <w:rFonts w:eastAsia="Times New Roman" w:cstheme="minorHAnsi"/>
          <w:lang w:eastAsia="pt-BR"/>
        </w:rPr>
        <w:t>sem ter realizado o último exame toxicológico há mais de 30 dias do prazo estabelecido”.</w:t>
      </w:r>
    </w:p>
    <w:p w14:paraId="441EAC8E" w14:textId="67CEAA4F" w:rsidR="00A31712" w:rsidRDefault="00A31712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7E689A06" w14:textId="7ADF38ED" w:rsidR="00A31712" w:rsidRDefault="00A31712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Além disso, o anexo da Portaria n° 354 da SENATRAN, no Bloco 5</w:t>
      </w:r>
      <w:r w:rsidR="005B2800">
        <w:rPr>
          <w:rFonts w:eastAsia="Times New Roman" w:cstheme="minorHAnsi"/>
          <w:lang w:eastAsia="pt-BR"/>
        </w:rPr>
        <w:t xml:space="preserve"> – Tipificação da Infração –</w:t>
      </w:r>
      <w:r>
        <w:rPr>
          <w:rFonts w:eastAsia="Times New Roman" w:cstheme="minorHAnsi"/>
          <w:lang w:eastAsia="pt-BR"/>
        </w:rPr>
        <w:t>, campo 8, exige que o campo de observações seja preenchido da maneira correta e que complemente a tipificação da infração</w:t>
      </w:r>
      <w:r w:rsidR="005B2800">
        <w:rPr>
          <w:rFonts w:eastAsia="Times New Roman" w:cstheme="minorHAnsi"/>
          <w:lang w:eastAsia="pt-BR"/>
        </w:rPr>
        <w:t>, vejamos:</w:t>
      </w:r>
    </w:p>
    <w:p w14:paraId="6097D1E2" w14:textId="3B5BB99F" w:rsidR="005B2800" w:rsidRDefault="005B2800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48ECDF87" w14:textId="5F8B4704" w:rsidR="005B2800" w:rsidRPr="005B2800" w:rsidRDefault="005B2800" w:rsidP="005B2800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i/>
          <w:iCs/>
          <w:lang w:eastAsia="pt-BR"/>
        </w:rPr>
      </w:pPr>
      <w:r w:rsidRPr="002621FB">
        <w:rPr>
          <w:rFonts w:eastAsia="Times New Roman" w:cstheme="minorHAnsi"/>
          <w:b/>
          <w:bCs/>
          <w:i/>
          <w:iCs/>
          <w:lang w:eastAsia="pt-BR"/>
        </w:rPr>
        <w:t>CAMPO 8 – ‘OBSERVAÇÕES’</w:t>
      </w:r>
      <w:r w:rsidRPr="005B2800">
        <w:rPr>
          <w:rFonts w:eastAsia="Times New Roman" w:cstheme="minorHAnsi"/>
          <w:i/>
          <w:iCs/>
          <w:lang w:eastAsia="pt-BR"/>
        </w:rPr>
        <w:t xml:space="preserve"> – campo destinado ao registro de informações complementares relacionadas à infração. Campo obrigatório.</w:t>
      </w:r>
    </w:p>
    <w:p w14:paraId="1E2E5447" w14:textId="7263DFD6" w:rsidR="00A31712" w:rsidRDefault="00A31712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7C8F0FD9" w14:textId="09038CEE" w:rsidR="00A31712" w:rsidRPr="00262896" w:rsidRDefault="00A31712" w:rsidP="00262896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Havendo falhas no preenchimento deste campo, como comprovadamente houve, este AIT DEVE ser anulado, nos termos do art. 281, I do CTB, já que não há informações suficientes do AIT, para comprovar que a infração ocorreu.</w:t>
      </w:r>
    </w:p>
    <w:p w14:paraId="1898A8DB" w14:textId="77777777" w:rsidR="00262896" w:rsidRDefault="00262896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</w:p>
    <w:p w14:paraId="7449103F" w14:textId="77777777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b/>
          <w:bCs/>
          <w:i/>
          <w:iCs/>
          <w:color w:val="000000"/>
          <w:lang w:eastAsia="pt-BR"/>
        </w:rPr>
        <w:t>Do efeito suspensivo</w:t>
      </w:r>
    </w:p>
    <w:p w14:paraId="32012FDB" w14:textId="77777777" w:rsidR="00673BF5" w:rsidRPr="001E038B" w:rsidRDefault="00673BF5" w:rsidP="00A412B1">
      <w:pPr>
        <w:spacing w:after="0" w:line="240" w:lineRule="auto"/>
        <w:rPr>
          <w:rFonts w:eastAsia="Times New Roman" w:cstheme="minorHAnsi"/>
          <w:lang w:eastAsia="pt-BR"/>
        </w:rPr>
      </w:pPr>
    </w:p>
    <w:p w14:paraId="7295BED8" w14:textId="19AA9553" w:rsidR="00673BF5" w:rsidRPr="001E038B" w:rsidRDefault="00B50A9A" w:rsidP="00A412B1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color w:val="000000"/>
          <w:lang w:eastAsia="pt-BR"/>
        </w:rPr>
        <w:t xml:space="preserve">Nos termos da nova redação do </w:t>
      </w:r>
      <w:r w:rsidR="00673BF5" w:rsidRPr="001E038B">
        <w:rPr>
          <w:rFonts w:eastAsia="Times New Roman" w:cstheme="minorHAnsi"/>
          <w:color w:val="000000"/>
          <w:lang w:eastAsia="pt-BR"/>
        </w:rPr>
        <w:t xml:space="preserve">art. 285 do CTB, </w:t>
      </w:r>
      <w:r>
        <w:rPr>
          <w:rFonts w:eastAsia="Times New Roman" w:cstheme="minorHAnsi"/>
          <w:color w:val="000000"/>
          <w:lang w:eastAsia="pt-BR"/>
        </w:rPr>
        <w:t xml:space="preserve">bem como, nos termos do art. 290 do CTB, </w:t>
      </w:r>
      <w:r w:rsidR="00673BF5" w:rsidRPr="001E038B">
        <w:rPr>
          <w:rFonts w:eastAsia="Times New Roman" w:cstheme="minorHAnsi"/>
          <w:color w:val="000000"/>
          <w:lang w:eastAsia="pt-BR"/>
        </w:rPr>
        <w:t xml:space="preserve">requer seja concedido o </w:t>
      </w:r>
      <w:r w:rsidR="00673BF5" w:rsidRPr="001E038B">
        <w:rPr>
          <w:rFonts w:eastAsia="Times New Roman" w:cstheme="minorHAnsi"/>
          <w:b/>
          <w:bCs/>
          <w:color w:val="000000"/>
          <w:lang w:eastAsia="pt-BR"/>
        </w:rPr>
        <w:t>efeito suspensivo</w:t>
      </w:r>
      <w:r w:rsidR="00673BF5" w:rsidRPr="001E038B">
        <w:rPr>
          <w:rFonts w:eastAsia="Times New Roman" w:cstheme="minorHAnsi"/>
          <w:color w:val="000000"/>
          <w:lang w:eastAsia="pt-BR"/>
        </w:rPr>
        <w:t xml:space="preserve"> à penalidade em questão</w:t>
      </w:r>
      <w:r>
        <w:rPr>
          <w:rFonts w:eastAsia="Times New Roman" w:cstheme="minorHAnsi"/>
          <w:color w:val="000000"/>
          <w:lang w:eastAsia="pt-BR"/>
        </w:rPr>
        <w:t>:</w:t>
      </w:r>
    </w:p>
    <w:p w14:paraId="75C75FF3" w14:textId="77777777" w:rsidR="00673BF5" w:rsidRPr="001E038B" w:rsidRDefault="00673BF5" w:rsidP="00A412B1">
      <w:pPr>
        <w:spacing w:after="0" w:line="240" w:lineRule="auto"/>
        <w:rPr>
          <w:rFonts w:eastAsia="Times New Roman" w:cstheme="minorHAnsi"/>
          <w:lang w:eastAsia="pt-BR"/>
        </w:rPr>
      </w:pPr>
    </w:p>
    <w:p w14:paraId="1BED0CCC" w14:textId="77777777" w:rsidR="00B50A9A" w:rsidRPr="002621FB" w:rsidRDefault="00B50A9A" w:rsidP="00697A7C">
      <w:pPr>
        <w:pStyle w:val="NormalWeb"/>
        <w:spacing w:before="0" w:beforeAutospacing="0" w:after="0" w:afterAutospacing="0"/>
        <w:ind w:left="1134"/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  <w:u w:val="single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Art. 285. O recurso contra a penalidade imposta nos termos do art. 282 deste Código será interposto perante a autoridade que imputou a penalidade e </w:t>
      </w:r>
      <w:r w:rsidRPr="002621FB">
        <w:rPr>
          <w:rFonts w:asciiTheme="minorHAnsi" w:hAnsiTheme="minorHAnsi" w:cstheme="minorHAnsi"/>
          <w:b/>
          <w:bCs/>
          <w:i/>
          <w:iCs/>
          <w:color w:val="000000"/>
          <w:sz w:val="20"/>
          <w:szCs w:val="20"/>
          <w:u w:val="single"/>
        </w:rPr>
        <w:t>terá efeito suspensivo.</w:t>
      </w:r>
    </w:p>
    <w:p w14:paraId="4DED914B" w14:textId="77777777" w:rsidR="00B50A9A" w:rsidRPr="002621FB" w:rsidRDefault="00B50A9A" w:rsidP="00697A7C">
      <w:pPr>
        <w:pStyle w:val="NormalWeb"/>
        <w:spacing w:before="0" w:beforeAutospacing="0" w:after="0" w:afterAutospacing="0"/>
        <w:ind w:left="1134"/>
        <w:rPr>
          <w:rFonts w:ascii="Arial" w:hAnsi="Arial" w:cs="Arial"/>
          <w:color w:val="000000"/>
          <w:sz w:val="18"/>
          <w:szCs w:val="18"/>
        </w:rPr>
      </w:pPr>
    </w:p>
    <w:p w14:paraId="4C944E22" w14:textId="7010C1F4" w:rsidR="00697A7C" w:rsidRPr="002621FB" w:rsidRDefault="00697A7C" w:rsidP="00697A7C">
      <w:pPr>
        <w:pStyle w:val="NormalWeb"/>
        <w:spacing w:before="0" w:beforeAutospacing="0" w:after="0" w:afterAutospacing="0"/>
        <w:ind w:left="1134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lastRenderedPageBreak/>
        <w:t>Art. 290. Implicam encerramento da instância administrativa de julgamento de infrações e penalidades:       </w:t>
      </w:r>
    </w:p>
    <w:p w14:paraId="70865274" w14:textId="6812B253" w:rsidR="00697A7C" w:rsidRPr="002621FB" w:rsidRDefault="00697A7C" w:rsidP="00697A7C">
      <w:pPr>
        <w:pStyle w:val="artart"/>
        <w:spacing w:before="0" w:beforeAutospacing="0" w:after="0" w:afterAutospacing="0"/>
        <w:ind w:left="1134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I - </w:t>
      </w:r>
      <w:proofErr w:type="gramStart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>o</w:t>
      </w:r>
      <w:proofErr w:type="gramEnd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 julgamento do recurso de que tratam os </w:t>
      </w:r>
      <w:proofErr w:type="spellStart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>arts</w:t>
      </w:r>
      <w:proofErr w:type="spellEnd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. 288 e 289;      </w:t>
      </w:r>
    </w:p>
    <w:p w14:paraId="6C161FC1" w14:textId="305002C1" w:rsidR="00697A7C" w:rsidRPr="002621FB" w:rsidRDefault="00697A7C" w:rsidP="00697A7C">
      <w:pPr>
        <w:pStyle w:val="artart"/>
        <w:spacing w:before="0" w:beforeAutospacing="0" w:after="0" w:afterAutospacing="0"/>
        <w:ind w:left="1134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II - </w:t>
      </w:r>
      <w:proofErr w:type="gramStart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>a</w:t>
      </w:r>
      <w:proofErr w:type="gramEnd"/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 não interposição do recurso no prazo legal; e          </w:t>
      </w:r>
    </w:p>
    <w:p w14:paraId="27CD1372" w14:textId="343B48C8" w:rsidR="00697A7C" w:rsidRPr="002621FB" w:rsidRDefault="00697A7C" w:rsidP="00697A7C">
      <w:pPr>
        <w:pStyle w:val="artart"/>
        <w:spacing w:before="0" w:beforeAutospacing="0" w:after="0" w:afterAutospacing="0"/>
        <w:ind w:left="1134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III - o pagamento da multa, com reconhecimento da infração e requerimento de encerramento do processo na fase em que se encontra, sem apresentação de defesa ou recurso.   </w:t>
      </w:r>
    </w:p>
    <w:p w14:paraId="016FB849" w14:textId="6163E224" w:rsidR="00697A7C" w:rsidRPr="002621FB" w:rsidRDefault="00697A7C" w:rsidP="00697A7C">
      <w:pPr>
        <w:pStyle w:val="NormalWeb"/>
        <w:spacing w:before="0" w:beforeAutospacing="0" w:after="0" w:afterAutospacing="0"/>
        <w:ind w:left="1134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2621FB">
        <w:rPr>
          <w:rFonts w:asciiTheme="minorHAnsi" w:hAnsiTheme="minorHAnsi" w:cstheme="minorHAnsi"/>
          <w:i/>
          <w:iCs/>
          <w:color w:val="000000"/>
          <w:sz w:val="20"/>
          <w:szCs w:val="20"/>
        </w:rPr>
        <w:t>Parágrafo único. Esgotados os recursos, as penalidades aplicadas nos termos deste Código serão cadastradas no RENACH.</w:t>
      </w:r>
    </w:p>
    <w:p w14:paraId="6433C8CF" w14:textId="7DA08F1F" w:rsidR="00697A7C" w:rsidRDefault="00697A7C" w:rsidP="00697A7C">
      <w:pPr>
        <w:spacing w:after="0" w:line="240" w:lineRule="auto"/>
        <w:ind w:left="1134"/>
        <w:jc w:val="both"/>
        <w:rPr>
          <w:rFonts w:eastAsia="Times New Roman" w:cstheme="minorHAnsi"/>
          <w:b/>
          <w:bCs/>
          <w:color w:val="000000"/>
          <w:lang w:eastAsia="pt-BR"/>
        </w:rPr>
      </w:pPr>
    </w:p>
    <w:p w14:paraId="139F862F" w14:textId="77777777" w:rsidR="00697A7C" w:rsidRPr="001E038B" w:rsidRDefault="00697A7C" w:rsidP="00697A7C">
      <w:pPr>
        <w:spacing w:after="0" w:line="240" w:lineRule="auto"/>
        <w:ind w:left="1134"/>
        <w:jc w:val="both"/>
        <w:rPr>
          <w:rFonts w:eastAsia="Times New Roman" w:cstheme="minorHAnsi"/>
          <w:b/>
          <w:bCs/>
          <w:color w:val="000000"/>
          <w:lang w:eastAsia="pt-BR"/>
        </w:rPr>
      </w:pPr>
    </w:p>
    <w:p w14:paraId="23B7B622" w14:textId="164270CB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b/>
          <w:bCs/>
          <w:color w:val="000000"/>
          <w:lang w:eastAsia="pt-BR"/>
        </w:rPr>
        <w:t>DO PEDIDO</w:t>
      </w:r>
    </w:p>
    <w:p w14:paraId="59D2FCA2" w14:textId="77777777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0E32BB3B" w14:textId="77777777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color w:val="000000"/>
          <w:lang w:eastAsia="pt-BR"/>
        </w:rPr>
        <w:t>Assim, diante do exposto acima, e dos fundamentos legais apresentados para provar as suas razões, o recorrente REQUER a esta autoridade de trânsito, o seguinte:</w:t>
      </w:r>
    </w:p>
    <w:p w14:paraId="4B457AE2" w14:textId="77777777" w:rsidR="00673BF5" w:rsidRPr="001E038B" w:rsidRDefault="00673BF5" w:rsidP="00A412B1">
      <w:pPr>
        <w:shd w:val="clear" w:color="auto" w:fill="FFFFFF"/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43880FA3" w14:textId="714CCD55" w:rsidR="00673BF5" w:rsidRPr="001E038B" w:rsidRDefault="00673BF5" w:rsidP="00724D17">
      <w:pPr>
        <w:numPr>
          <w:ilvl w:val="0"/>
          <w:numId w:val="5"/>
        </w:numPr>
        <w:shd w:val="clear" w:color="auto" w:fill="FFFFFF"/>
        <w:spacing w:after="0" w:line="240" w:lineRule="auto"/>
        <w:ind w:left="709" w:hanging="567"/>
        <w:jc w:val="both"/>
        <w:textAlignment w:val="baseline"/>
        <w:rPr>
          <w:rFonts w:eastAsia="Times New Roman" w:cstheme="minorHAnsi"/>
          <w:b/>
          <w:bCs/>
          <w:color w:val="000000"/>
          <w:lang w:eastAsia="pt-BR"/>
        </w:rPr>
      </w:pPr>
      <w:r w:rsidRPr="001E038B">
        <w:rPr>
          <w:rFonts w:eastAsia="Times New Roman" w:cstheme="minorHAnsi"/>
          <w:b/>
          <w:bCs/>
          <w:color w:val="000000"/>
          <w:lang w:eastAsia="pt-BR"/>
        </w:rPr>
        <w:t xml:space="preserve">DO JULGAMENTO: </w:t>
      </w:r>
      <w:r w:rsidR="00CE0473">
        <w:rPr>
          <w:rFonts w:eastAsia="Times New Roman" w:cstheme="minorHAnsi"/>
          <w:color w:val="000000"/>
          <w:lang w:eastAsia="pt-BR"/>
        </w:rPr>
        <w:t>s</w:t>
      </w:r>
      <w:r w:rsidRPr="001E038B">
        <w:rPr>
          <w:rFonts w:eastAsia="Times New Roman" w:cstheme="minorHAnsi"/>
          <w:color w:val="000000"/>
          <w:lang w:eastAsia="pt-BR"/>
        </w:rPr>
        <w:t>olicita que lhe seja concedido efeito suspensivo, nos termos do art. 285</w:t>
      </w:r>
      <w:r w:rsidR="00CE0473">
        <w:rPr>
          <w:rFonts w:eastAsia="Times New Roman" w:cstheme="minorHAnsi"/>
          <w:color w:val="000000"/>
          <w:lang w:eastAsia="pt-BR"/>
        </w:rPr>
        <w:t xml:space="preserve"> </w:t>
      </w:r>
      <w:r w:rsidRPr="001E038B">
        <w:rPr>
          <w:rFonts w:eastAsia="Times New Roman" w:cstheme="minorHAnsi"/>
          <w:color w:val="000000"/>
          <w:lang w:eastAsia="pt-BR"/>
        </w:rPr>
        <w:t>do CTB;</w:t>
      </w:r>
    </w:p>
    <w:p w14:paraId="55CCAA65" w14:textId="77777777" w:rsidR="00673BF5" w:rsidRPr="001E038B" w:rsidRDefault="00673BF5" w:rsidP="00724D17">
      <w:pPr>
        <w:shd w:val="clear" w:color="auto" w:fill="FFFFFF"/>
        <w:spacing w:after="0" w:line="240" w:lineRule="auto"/>
        <w:ind w:left="709" w:hanging="425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27B1B7CA" w14:textId="057A4CA6" w:rsidR="00673BF5" w:rsidRPr="001E038B" w:rsidRDefault="00673BF5" w:rsidP="00724D17">
      <w:pPr>
        <w:numPr>
          <w:ilvl w:val="0"/>
          <w:numId w:val="6"/>
        </w:numPr>
        <w:shd w:val="clear" w:color="auto" w:fill="FFFFFF"/>
        <w:spacing w:after="0" w:line="240" w:lineRule="auto"/>
        <w:ind w:left="709" w:hanging="425"/>
        <w:jc w:val="both"/>
        <w:textAlignment w:val="baseline"/>
        <w:rPr>
          <w:rFonts w:eastAsia="Times New Roman" w:cstheme="minorHAnsi"/>
          <w:b/>
          <w:bCs/>
          <w:color w:val="000000"/>
          <w:lang w:eastAsia="pt-BR"/>
        </w:rPr>
      </w:pPr>
      <w:r w:rsidRPr="001E038B">
        <w:rPr>
          <w:rFonts w:eastAsia="Times New Roman" w:cstheme="minorHAnsi"/>
          <w:b/>
          <w:bCs/>
          <w:color w:val="000000"/>
          <w:lang w:eastAsia="pt-BR"/>
        </w:rPr>
        <w:t xml:space="preserve">DA CIÊNCIA DA DECISÃO: </w:t>
      </w:r>
      <w:r w:rsidR="002621FB" w:rsidRPr="002621FB">
        <w:rPr>
          <w:rFonts w:eastAsia="Times New Roman" w:cstheme="minorHAnsi"/>
          <w:color w:val="000000"/>
          <w:lang w:eastAsia="pt-BR"/>
        </w:rPr>
        <w:t>O</w:t>
      </w:r>
      <w:r w:rsidRPr="001E038B">
        <w:rPr>
          <w:rFonts w:eastAsia="Times New Roman" w:cstheme="minorHAnsi"/>
          <w:color w:val="000000"/>
          <w:lang w:eastAsia="pt-BR"/>
        </w:rPr>
        <w:t xml:space="preserve"> Recorrente requer que seja informado sobre a decisão proferida sobre o processo administrativo, no prazo de 10 (dez) dias úteis, devidamente fundamentada pelo chefe da seção, contendo todos os pareceres dos componentes;</w:t>
      </w:r>
    </w:p>
    <w:p w14:paraId="67E484B7" w14:textId="77777777" w:rsidR="00673BF5" w:rsidRPr="001E038B" w:rsidRDefault="00673BF5" w:rsidP="00724D17">
      <w:pPr>
        <w:shd w:val="clear" w:color="auto" w:fill="FFFFFF"/>
        <w:spacing w:after="0" w:line="240" w:lineRule="auto"/>
        <w:ind w:left="709" w:hanging="425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44C4537F" w14:textId="77777777" w:rsidR="00673BF5" w:rsidRPr="001E038B" w:rsidRDefault="00673BF5" w:rsidP="00724D17">
      <w:pPr>
        <w:numPr>
          <w:ilvl w:val="0"/>
          <w:numId w:val="7"/>
        </w:numPr>
        <w:shd w:val="clear" w:color="auto" w:fill="FFFFFF"/>
        <w:spacing w:after="0" w:line="240" w:lineRule="auto"/>
        <w:ind w:left="709" w:hanging="425"/>
        <w:jc w:val="both"/>
        <w:textAlignment w:val="baseline"/>
        <w:rPr>
          <w:rFonts w:eastAsia="Times New Roman" w:cstheme="minorHAnsi"/>
          <w:b/>
          <w:bCs/>
          <w:color w:val="000000"/>
          <w:lang w:eastAsia="pt-BR"/>
        </w:rPr>
      </w:pPr>
      <w:r w:rsidRPr="001E038B">
        <w:rPr>
          <w:rFonts w:eastAsia="Times New Roman" w:cstheme="minorHAnsi"/>
          <w:b/>
          <w:bCs/>
          <w:color w:val="000000"/>
          <w:lang w:eastAsia="pt-BR"/>
        </w:rPr>
        <w:t xml:space="preserve">DO ENVIO DE CÓPIAS: </w:t>
      </w:r>
      <w:r w:rsidRPr="001E038B">
        <w:rPr>
          <w:rFonts w:eastAsia="Times New Roman" w:cstheme="minorHAnsi"/>
          <w:color w:val="000000"/>
          <w:lang w:eastAsia="pt-BR"/>
        </w:rPr>
        <w:t>A Recorrente requer seja enviado a cópia do processo administrativo de julgamento dessa peça recursal, no caso de indeferimento dos pedidos;</w:t>
      </w:r>
    </w:p>
    <w:p w14:paraId="3AC40202" w14:textId="77777777" w:rsidR="00673BF5" w:rsidRPr="001E038B" w:rsidRDefault="00673BF5" w:rsidP="00724D17">
      <w:pPr>
        <w:shd w:val="clear" w:color="auto" w:fill="FFFFFF"/>
        <w:spacing w:after="0" w:line="240" w:lineRule="auto"/>
        <w:ind w:left="709" w:hanging="425"/>
        <w:jc w:val="both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0C8DDC86" w14:textId="320FA245" w:rsidR="00673BF5" w:rsidRPr="00F57625" w:rsidRDefault="00673BF5" w:rsidP="00724D17">
      <w:pPr>
        <w:numPr>
          <w:ilvl w:val="0"/>
          <w:numId w:val="8"/>
        </w:numPr>
        <w:shd w:val="clear" w:color="auto" w:fill="FFFFFF"/>
        <w:spacing w:after="0" w:line="240" w:lineRule="auto"/>
        <w:ind w:left="709" w:hanging="425"/>
        <w:jc w:val="both"/>
        <w:textAlignment w:val="baseline"/>
        <w:rPr>
          <w:rFonts w:eastAsia="Times New Roman" w:cstheme="minorHAnsi"/>
          <w:b/>
          <w:bCs/>
          <w:color w:val="000000"/>
          <w:lang w:eastAsia="pt-BR"/>
        </w:rPr>
      </w:pPr>
      <w:r w:rsidRPr="001E038B">
        <w:rPr>
          <w:rFonts w:eastAsia="Times New Roman" w:cstheme="minorHAnsi"/>
          <w:b/>
          <w:bCs/>
          <w:color w:val="000000"/>
          <w:lang w:eastAsia="pt-BR"/>
        </w:rPr>
        <w:t xml:space="preserve">DO CANCELAMENTO DO AIT: </w:t>
      </w:r>
      <w:r w:rsidRPr="001E038B">
        <w:rPr>
          <w:rFonts w:eastAsia="Times New Roman" w:cstheme="minorHAnsi"/>
          <w:color w:val="000000"/>
          <w:lang w:eastAsia="pt-BR"/>
        </w:rPr>
        <w:t>cancelamento e arquivamento da presente penalidade, conforme determina o parágrafo único do art. 281 do CTB, como medida de Justiça!</w:t>
      </w:r>
    </w:p>
    <w:p w14:paraId="1CD108A9" w14:textId="77777777" w:rsidR="00F57625" w:rsidRPr="001E038B" w:rsidRDefault="00F57625" w:rsidP="00F57625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eastAsia="Times New Roman" w:cstheme="minorHAnsi"/>
          <w:b/>
          <w:bCs/>
          <w:color w:val="000000"/>
          <w:lang w:eastAsia="pt-BR"/>
        </w:rPr>
      </w:pPr>
    </w:p>
    <w:p w14:paraId="3951B355" w14:textId="77777777" w:rsidR="00673BF5" w:rsidRPr="001E038B" w:rsidRDefault="00673BF5" w:rsidP="00A412B1">
      <w:pPr>
        <w:spacing w:after="0" w:line="240" w:lineRule="auto"/>
        <w:rPr>
          <w:rFonts w:eastAsia="Times New Roman" w:cstheme="minorHAnsi"/>
          <w:lang w:eastAsia="pt-BR"/>
        </w:rPr>
      </w:pPr>
    </w:p>
    <w:p w14:paraId="0E5995A1" w14:textId="77777777" w:rsidR="00673BF5" w:rsidRPr="001E038B" w:rsidRDefault="00673BF5" w:rsidP="00A412B1">
      <w:pPr>
        <w:shd w:val="clear" w:color="auto" w:fill="FFFFFF"/>
        <w:spacing w:after="0" w:line="240" w:lineRule="auto"/>
        <w:jc w:val="center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color w:val="000000"/>
          <w:lang w:eastAsia="pt-BR"/>
        </w:rPr>
        <w:t>Junta documentos probatórios e os demais exigidos,</w:t>
      </w:r>
    </w:p>
    <w:p w14:paraId="1DCDFB7C" w14:textId="77777777" w:rsidR="00673BF5" w:rsidRPr="001E038B" w:rsidRDefault="00673BF5" w:rsidP="00A412B1">
      <w:pPr>
        <w:shd w:val="clear" w:color="auto" w:fill="FFFFFF"/>
        <w:spacing w:after="0" w:line="240" w:lineRule="auto"/>
        <w:jc w:val="center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color w:val="000000"/>
          <w:lang w:eastAsia="pt-BR"/>
        </w:rPr>
        <w:t>P. deferimento.</w:t>
      </w:r>
    </w:p>
    <w:p w14:paraId="02358E28" w14:textId="1F789E68" w:rsidR="00673BF5" w:rsidRDefault="00673BF5" w:rsidP="00A412B1">
      <w:pPr>
        <w:shd w:val="clear" w:color="auto" w:fill="FFFFFF"/>
        <w:spacing w:after="0" w:line="240" w:lineRule="auto"/>
        <w:jc w:val="center"/>
        <w:rPr>
          <w:rFonts w:eastAsia="Times New Roman" w:cstheme="minorHAnsi"/>
          <w:lang w:eastAsia="pt-BR"/>
        </w:rPr>
      </w:pPr>
      <w:r w:rsidRPr="001E038B">
        <w:rPr>
          <w:rFonts w:eastAsia="Times New Roman" w:cstheme="minorHAnsi"/>
          <w:lang w:eastAsia="pt-BR"/>
        </w:rPr>
        <w:t> </w:t>
      </w:r>
    </w:p>
    <w:p w14:paraId="7161AE0E" w14:textId="77777777" w:rsidR="001E038B" w:rsidRPr="001E038B" w:rsidRDefault="001E038B" w:rsidP="00A412B1">
      <w:pPr>
        <w:shd w:val="clear" w:color="auto" w:fill="FFFFFF"/>
        <w:spacing w:after="0" w:line="240" w:lineRule="auto"/>
        <w:jc w:val="center"/>
        <w:rPr>
          <w:rFonts w:eastAsia="Times New Roman" w:cstheme="minorHAnsi"/>
          <w:lang w:eastAsia="pt-BR"/>
        </w:rPr>
      </w:pPr>
    </w:p>
    <w:p w14:paraId="261B988E" w14:textId="77777777" w:rsidR="001E038B" w:rsidRPr="00F9102E" w:rsidRDefault="001E038B" w:rsidP="001E038B">
      <w:pPr>
        <w:pStyle w:val="ec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LOCAL E DATA.</w:t>
      </w:r>
    </w:p>
    <w:p w14:paraId="0BB84B91" w14:textId="77777777" w:rsidR="001E038B" w:rsidRPr="00F9102E" w:rsidRDefault="001E038B" w:rsidP="001E038B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</w:p>
    <w:p w14:paraId="3837B432" w14:textId="77777777" w:rsidR="001E038B" w:rsidRPr="00F9102E" w:rsidRDefault="001E038B" w:rsidP="001E038B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</w:p>
    <w:p w14:paraId="4C08B6AF" w14:textId="77777777" w:rsidR="001E038B" w:rsidRPr="00F9102E" w:rsidRDefault="001E038B" w:rsidP="001E038B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</w:p>
    <w:p w14:paraId="05552D39" w14:textId="77777777" w:rsidR="001E038B" w:rsidRPr="00F9102E" w:rsidRDefault="001E038B" w:rsidP="001E038B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  <w:r w:rsidRPr="00F9102E">
        <w:rPr>
          <w:rFonts w:eastAsia="Times New Roman" w:cstheme="minorHAnsi"/>
        </w:rPr>
        <w:t>__________________________________</w:t>
      </w:r>
    </w:p>
    <w:p w14:paraId="2FB4886C" w14:textId="77777777" w:rsidR="001E038B" w:rsidRDefault="001E038B" w:rsidP="001E038B">
      <w:pPr>
        <w:shd w:val="clear" w:color="auto" w:fill="FFFFFF"/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Assinatura do Recorrente ou </w:t>
      </w:r>
    </w:p>
    <w:p w14:paraId="3BE27139" w14:textId="77777777" w:rsidR="001E038B" w:rsidRPr="00F9102E" w:rsidRDefault="001E038B" w:rsidP="001E038B">
      <w:pPr>
        <w:shd w:val="clear" w:color="auto" w:fill="FFFFFF"/>
        <w:spacing w:after="0" w:line="240" w:lineRule="auto"/>
        <w:jc w:val="center"/>
        <w:rPr>
          <w:rFonts w:cstheme="minorHAnsi"/>
        </w:rPr>
      </w:pPr>
      <w:r>
        <w:rPr>
          <w:rFonts w:cstheme="minorHAnsi"/>
          <w:b/>
        </w:rPr>
        <w:t>do procurador (se tiver procuração)</w:t>
      </w:r>
    </w:p>
    <w:p w14:paraId="07179580" w14:textId="77777777" w:rsidR="00250794" w:rsidRPr="001E038B" w:rsidRDefault="00250794" w:rsidP="00130B49">
      <w:pPr>
        <w:shd w:val="clear" w:color="auto" w:fill="FFFFFF"/>
        <w:spacing w:after="0" w:line="240" w:lineRule="auto"/>
        <w:ind w:left="-426"/>
        <w:jc w:val="center"/>
        <w:rPr>
          <w:rFonts w:eastAsia="Times New Roman" w:cstheme="minorHAnsi"/>
          <w:noProof/>
          <w:lang w:eastAsia="pt-BR"/>
        </w:rPr>
      </w:pPr>
    </w:p>
    <w:sectPr w:rsidR="00250794" w:rsidRPr="001E038B" w:rsidSect="00250794">
      <w:pgSz w:w="11906" w:h="16838"/>
      <w:pgMar w:top="851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6AE9" w14:textId="77777777" w:rsidR="006C3257" w:rsidRDefault="006C3257" w:rsidP="00D92A33">
      <w:pPr>
        <w:spacing w:after="0" w:line="240" w:lineRule="auto"/>
      </w:pPr>
      <w:r>
        <w:separator/>
      </w:r>
    </w:p>
  </w:endnote>
  <w:endnote w:type="continuationSeparator" w:id="0">
    <w:p w14:paraId="5FEBE21C" w14:textId="77777777" w:rsidR="006C3257" w:rsidRDefault="006C3257" w:rsidP="00D9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26902" w14:textId="77777777" w:rsidR="006C3257" w:rsidRDefault="006C3257" w:rsidP="00D92A33">
      <w:pPr>
        <w:spacing w:after="0" w:line="240" w:lineRule="auto"/>
      </w:pPr>
      <w:r>
        <w:separator/>
      </w:r>
    </w:p>
  </w:footnote>
  <w:footnote w:type="continuationSeparator" w:id="0">
    <w:p w14:paraId="23F3EFBB" w14:textId="77777777" w:rsidR="006C3257" w:rsidRDefault="006C3257" w:rsidP="00D92A33">
      <w:pPr>
        <w:spacing w:after="0" w:line="240" w:lineRule="auto"/>
      </w:pPr>
      <w:r>
        <w:continuationSeparator/>
      </w:r>
    </w:p>
  </w:footnote>
  <w:footnote w:id="1">
    <w:p w14:paraId="1C8F71A3" w14:textId="77777777" w:rsidR="00A70A2F" w:rsidRDefault="00A70A2F" w:rsidP="00A70A2F">
      <w:pPr>
        <w:spacing w:after="0" w:line="240" w:lineRule="auto"/>
        <w:jc w:val="both"/>
        <w:rPr>
          <w:sz w:val="18"/>
          <w:szCs w:val="18"/>
        </w:rPr>
      </w:pPr>
      <w:r>
        <w:rPr>
          <w:vertAlign w:val="superscript"/>
        </w:rPr>
        <w:footnoteRef/>
      </w:r>
      <w:r>
        <w:rPr>
          <w:sz w:val="18"/>
          <w:szCs w:val="18"/>
        </w:rPr>
        <w:t xml:space="preserve"> </w:t>
      </w:r>
      <w:r>
        <w:rPr>
          <w:i/>
          <w:sz w:val="18"/>
          <w:szCs w:val="18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460749B7" w14:textId="77777777" w:rsidR="00A70A2F" w:rsidRDefault="00A70A2F" w:rsidP="00A70A2F">
      <w:pPr>
        <w:spacing w:after="0" w:line="240" w:lineRule="auto"/>
        <w:jc w:val="both"/>
        <w:rPr>
          <w:sz w:val="18"/>
          <w:szCs w:val="18"/>
        </w:rPr>
      </w:pPr>
      <w:r>
        <w:rPr>
          <w:i/>
          <w:sz w:val="18"/>
          <w:szCs w:val="18"/>
        </w:rPr>
        <w:t>Parágrafo único. O auto de infração será arquivado e seu registro julgado insubsistente:</w:t>
      </w:r>
    </w:p>
    <w:p w14:paraId="20A3C09B" w14:textId="77777777" w:rsidR="00A70A2F" w:rsidRDefault="00A70A2F" w:rsidP="00A70A2F">
      <w:pPr>
        <w:spacing w:after="0" w:line="240" w:lineRule="auto"/>
        <w:jc w:val="both"/>
        <w:rPr>
          <w:sz w:val="18"/>
          <w:szCs w:val="18"/>
        </w:rPr>
      </w:pPr>
      <w:r>
        <w:rPr>
          <w:i/>
          <w:sz w:val="18"/>
          <w:szCs w:val="18"/>
        </w:rPr>
        <w:t xml:space="preserve">I - </w:t>
      </w:r>
      <w:proofErr w:type="spellStart"/>
      <w:proofErr w:type="gramStart"/>
      <w:r>
        <w:rPr>
          <w:i/>
          <w:sz w:val="18"/>
          <w:szCs w:val="18"/>
        </w:rPr>
        <w:t>omissis</w:t>
      </w:r>
      <w:proofErr w:type="spellEnd"/>
      <w:proofErr w:type="gramEnd"/>
      <w:r>
        <w:rPr>
          <w:i/>
          <w:sz w:val="18"/>
          <w:szCs w:val="18"/>
        </w:rPr>
        <w:t>;</w:t>
      </w:r>
    </w:p>
    <w:p w14:paraId="4520CCF4" w14:textId="77777777" w:rsidR="00A70A2F" w:rsidRDefault="00A70A2F" w:rsidP="00A70A2F">
      <w:pPr>
        <w:spacing w:after="0" w:line="240" w:lineRule="auto"/>
        <w:jc w:val="both"/>
        <w:rPr>
          <w:sz w:val="18"/>
          <w:szCs w:val="18"/>
        </w:rPr>
      </w:pPr>
      <w:r>
        <w:rPr>
          <w:i/>
          <w:sz w:val="18"/>
          <w:szCs w:val="18"/>
        </w:rPr>
        <w:t xml:space="preserve">II - </w:t>
      </w:r>
      <w:proofErr w:type="gramStart"/>
      <w:r>
        <w:rPr>
          <w:b/>
          <w:i/>
          <w:sz w:val="18"/>
          <w:szCs w:val="18"/>
          <w:u w:val="single"/>
        </w:rPr>
        <w:t>se</w:t>
      </w:r>
      <w:proofErr w:type="gramEnd"/>
      <w:r>
        <w:rPr>
          <w:b/>
          <w:i/>
          <w:sz w:val="18"/>
          <w:szCs w:val="18"/>
          <w:u w:val="single"/>
        </w:rPr>
        <w:t>, no prazo máximo de trinta dias</w:t>
      </w:r>
      <w:r>
        <w:rPr>
          <w:i/>
          <w:sz w:val="18"/>
          <w:szCs w:val="18"/>
        </w:rPr>
        <w:t xml:space="preserve">, </w:t>
      </w:r>
      <w:r>
        <w:rPr>
          <w:b/>
          <w:i/>
          <w:sz w:val="18"/>
          <w:szCs w:val="18"/>
          <w:u w:val="single"/>
        </w:rPr>
        <w:t>não for expedida a notificação da autuação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68C"/>
    <w:multiLevelType w:val="hybridMultilevel"/>
    <w:tmpl w:val="9DD451BC"/>
    <w:lvl w:ilvl="0" w:tplc="FA726AB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C849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4E59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4225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EA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ECBC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5C5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8E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46A2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2ED1"/>
    <w:multiLevelType w:val="hybridMultilevel"/>
    <w:tmpl w:val="7B5E311A"/>
    <w:lvl w:ilvl="0" w:tplc="FD5C80B6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6AE8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3EB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E55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E2B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67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F2C2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8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7C08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B3FE9"/>
    <w:multiLevelType w:val="multilevel"/>
    <w:tmpl w:val="3D7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63A74"/>
    <w:multiLevelType w:val="multilevel"/>
    <w:tmpl w:val="4E7E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C52B6"/>
    <w:multiLevelType w:val="hybridMultilevel"/>
    <w:tmpl w:val="B436FE0E"/>
    <w:lvl w:ilvl="0" w:tplc="2B9E97DE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6506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D47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A5B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601B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3E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0C7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41C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FE8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02522"/>
    <w:multiLevelType w:val="multilevel"/>
    <w:tmpl w:val="A230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01226"/>
    <w:multiLevelType w:val="hybridMultilevel"/>
    <w:tmpl w:val="E8FEFC68"/>
    <w:lvl w:ilvl="0" w:tplc="D73CB4F2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098D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621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D49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2DA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727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0A7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AE7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CA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91C35"/>
    <w:multiLevelType w:val="hybridMultilevel"/>
    <w:tmpl w:val="96666BFE"/>
    <w:lvl w:ilvl="0" w:tplc="66FA0326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6488F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F0D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4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4E8F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208F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88F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2C65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F8E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40856"/>
    <w:multiLevelType w:val="hybridMultilevel"/>
    <w:tmpl w:val="F8463FFA"/>
    <w:lvl w:ilvl="0" w:tplc="C7BAD57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4F432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A5B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10B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5075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A8A9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F8E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6626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06B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87F75"/>
    <w:multiLevelType w:val="hybridMultilevel"/>
    <w:tmpl w:val="96AA9996"/>
    <w:lvl w:ilvl="0" w:tplc="5F3E203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72053547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1519850034">
    <w:abstractNumId w:val="0"/>
  </w:num>
  <w:num w:numId="3" w16cid:durableId="1394623557">
    <w:abstractNumId w:val="7"/>
  </w:num>
  <w:num w:numId="4" w16cid:durableId="299117526">
    <w:abstractNumId w:val="4"/>
  </w:num>
  <w:num w:numId="5" w16cid:durableId="867138873">
    <w:abstractNumId w:val="5"/>
    <w:lvlOverride w:ilvl="0">
      <w:lvl w:ilvl="0">
        <w:numFmt w:val="upperRoman"/>
        <w:lvlText w:val="%1."/>
        <w:lvlJc w:val="right"/>
      </w:lvl>
    </w:lvlOverride>
  </w:num>
  <w:num w:numId="6" w16cid:durableId="848058459">
    <w:abstractNumId w:val="8"/>
  </w:num>
  <w:num w:numId="7" w16cid:durableId="1112015879">
    <w:abstractNumId w:val="6"/>
  </w:num>
  <w:num w:numId="8" w16cid:durableId="120349794">
    <w:abstractNumId w:val="1"/>
  </w:num>
  <w:num w:numId="9" w16cid:durableId="2027712807">
    <w:abstractNumId w:val="2"/>
  </w:num>
  <w:num w:numId="10" w16cid:durableId="1515071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F4"/>
    <w:rsid w:val="0002665E"/>
    <w:rsid w:val="00080045"/>
    <w:rsid w:val="001119F0"/>
    <w:rsid w:val="00130B49"/>
    <w:rsid w:val="001E038B"/>
    <w:rsid w:val="00201554"/>
    <w:rsid w:val="002274C8"/>
    <w:rsid w:val="00250794"/>
    <w:rsid w:val="002621FB"/>
    <w:rsid w:val="00262896"/>
    <w:rsid w:val="00314243"/>
    <w:rsid w:val="0031731A"/>
    <w:rsid w:val="003A7040"/>
    <w:rsid w:val="003C4B81"/>
    <w:rsid w:val="004566C0"/>
    <w:rsid w:val="00461A46"/>
    <w:rsid w:val="004679E0"/>
    <w:rsid w:val="0049652E"/>
    <w:rsid w:val="00551A74"/>
    <w:rsid w:val="005B2800"/>
    <w:rsid w:val="005F0598"/>
    <w:rsid w:val="00655C8A"/>
    <w:rsid w:val="00673BF5"/>
    <w:rsid w:val="00691E85"/>
    <w:rsid w:val="00697A7C"/>
    <w:rsid w:val="006C3257"/>
    <w:rsid w:val="006D2DCA"/>
    <w:rsid w:val="00724D17"/>
    <w:rsid w:val="007C0538"/>
    <w:rsid w:val="00813425"/>
    <w:rsid w:val="008F1E02"/>
    <w:rsid w:val="00907B2F"/>
    <w:rsid w:val="00911F3A"/>
    <w:rsid w:val="00951BC1"/>
    <w:rsid w:val="00972EF4"/>
    <w:rsid w:val="009A5F44"/>
    <w:rsid w:val="00A15867"/>
    <w:rsid w:val="00A31712"/>
    <w:rsid w:val="00A412B1"/>
    <w:rsid w:val="00A66B74"/>
    <w:rsid w:val="00A70A2F"/>
    <w:rsid w:val="00AC2894"/>
    <w:rsid w:val="00B206ED"/>
    <w:rsid w:val="00B33BFB"/>
    <w:rsid w:val="00B50A9A"/>
    <w:rsid w:val="00BD275A"/>
    <w:rsid w:val="00BD4689"/>
    <w:rsid w:val="00BF0071"/>
    <w:rsid w:val="00C71329"/>
    <w:rsid w:val="00C94EB5"/>
    <w:rsid w:val="00CB051E"/>
    <w:rsid w:val="00CE0473"/>
    <w:rsid w:val="00CE7963"/>
    <w:rsid w:val="00CF74AC"/>
    <w:rsid w:val="00D042D6"/>
    <w:rsid w:val="00D37C7F"/>
    <w:rsid w:val="00D5763E"/>
    <w:rsid w:val="00D92A33"/>
    <w:rsid w:val="00E10E3F"/>
    <w:rsid w:val="00E111C8"/>
    <w:rsid w:val="00F57625"/>
    <w:rsid w:val="00F924EA"/>
    <w:rsid w:val="00F92AE3"/>
    <w:rsid w:val="00FC6DDF"/>
    <w:rsid w:val="00FE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FF35"/>
  <w15:chartTrackingRefBased/>
  <w15:docId w15:val="{2C4F665B-E5DA-4093-8B92-C829EB7D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A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73BF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92A33"/>
    <w:pPr>
      <w:ind w:left="720"/>
      <w:contextualSpacing/>
    </w:pPr>
    <w:rPr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92A33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92A33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92A33"/>
    <w:rPr>
      <w:vertAlign w:val="superscript"/>
    </w:rPr>
  </w:style>
  <w:style w:type="paragraph" w:customStyle="1" w:styleId="dou-paragraph">
    <w:name w:val="dou-paragraph"/>
    <w:basedOn w:val="Normal"/>
    <w:rsid w:val="005F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2B1"/>
    <w:rPr>
      <w:b/>
      <w:bCs/>
    </w:rPr>
  </w:style>
  <w:style w:type="character" w:styleId="nfase">
    <w:name w:val="Emphasis"/>
    <w:basedOn w:val="Fontepargpadro"/>
    <w:uiPriority w:val="20"/>
    <w:qFormat/>
    <w:rsid w:val="00724D17"/>
    <w:rPr>
      <w:i/>
      <w:iCs/>
    </w:rPr>
  </w:style>
  <w:style w:type="paragraph" w:customStyle="1" w:styleId="ecxmsonormal">
    <w:name w:val="ecxmsonormal"/>
    <w:basedOn w:val="Normal"/>
    <w:rsid w:val="001E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art">
    <w:name w:val="artart"/>
    <w:basedOn w:val="Normal"/>
    <w:rsid w:val="00697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align-justify">
    <w:name w:val="ql-align-justify"/>
    <w:basedOn w:val="Normal"/>
    <w:rsid w:val="00BD2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BD2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A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ontstyle01">
    <w:name w:val="fontstyle01"/>
    <w:basedOn w:val="Fontepargpadro"/>
    <w:rsid w:val="00CB051E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5B2800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tj.jus.br/SCON/sumanot/toc.js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8A41-7FB0-46B5-A7F2-93D1D6569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1420</Words>
  <Characters>7669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8</cp:revision>
  <cp:lastPrinted>2021-08-17T18:54:00Z</cp:lastPrinted>
  <dcterms:created xsi:type="dcterms:W3CDTF">2022-05-02T22:53:00Z</dcterms:created>
  <dcterms:modified xsi:type="dcterms:W3CDTF">2023-04-18T15:59:00Z</dcterms:modified>
</cp:coreProperties>
</file>