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09706" w14:textId="77777777" w:rsidR="002C7282" w:rsidRPr="009B634C" w:rsidRDefault="002C7282" w:rsidP="002C7282">
      <w:pPr>
        <w:shd w:val="clear" w:color="auto" w:fill="FFFFFF"/>
        <w:spacing w:after="0" w:line="240" w:lineRule="auto"/>
        <w:ind w:left="-709"/>
        <w:jc w:val="center"/>
        <w:rPr>
          <w:rFonts w:asciiTheme="minorHAnsi" w:eastAsia="Times New Roman" w:hAnsiTheme="minorHAnsi" w:cstheme="minorHAnsi"/>
          <w:sz w:val="20"/>
          <w:szCs w:val="20"/>
        </w:rPr>
      </w:pPr>
      <w:bookmarkStart w:id="0" w:name="_Hlk55289909"/>
      <w:bookmarkEnd w:id="0"/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  <w:shd w:val="clear" w:color="auto" w:fill="FFFFFF"/>
        </w:rPr>
        <w:t xml:space="preserve">ILUSTRÍSSIMO SENHOR DIRETOR/SUPERINTENDENTE DO </w:t>
      </w:r>
      <w:r w:rsidRPr="009B634C">
        <w:rPr>
          <w:rFonts w:asciiTheme="minorHAnsi" w:eastAsia="Times New Roman" w:hAnsiTheme="minorHAnsi" w:cstheme="minorHAnsi"/>
          <w:b/>
          <w:bCs/>
          <w:color w:val="FF0000"/>
          <w:sz w:val="20"/>
          <w:szCs w:val="20"/>
          <w:shd w:val="clear" w:color="auto" w:fill="FFFFFF"/>
        </w:rPr>
        <w:t>ÓRGÃO AUTUADOR/UF</w:t>
      </w:r>
    </w:p>
    <w:p w14:paraId="41EEB1F2" w14:textId="77777777" w:rsidR="002C7282" w:rsidRPr="009B634C" w:rsidRDefault="002C7282" w:rsidP="002C7282">
      <w:pPr>
        <w:shd w:val="clear" w:color="auto" w:fill="FFFFFF"/>
        <w:spacing w:after="0" w:line="240" w:lineRule="auto"/>
        <w:ind w:left="-709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7D2D78E9" w14:textId="77777777" w:rsidR="002C7282" w:rsidRPr="009B634C" w:rsidRDefault="002C7282" w:rsidP="002C7282">
      <w:pPr>
        <w:shd w:val="clear" w:color="auto" w:fill="FFFFFF"/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Ref. AIT. </w:t>
      </w:r>
      <w:r w:rsidRPr="009B634C">
        <w:rPr>
          <w:rFonts w:asciiTheme="minorHAnsi" w:eastAsia="Times New Roman" w:hAnsiTheme="minorHAnsi" w:cstheme="minorHAnsi"/>
          <w:b/>
          <w:bCs/>
          <w:color w:val="FF0000"/>
          <w:sz w:val="20"/>
          <w:szCs w:val="20"/>
        </w:rPr>
        <w:t>XXXXXXXXXXX</w:t>
      </w:r>
    </w:p>
    <w:p w14:paraId="54848757" w14:textId="77777777" w:rsidR="002C7282" w:rsidRPr="009B634C" w:rsidRDefault="002C7282" w:rsidP="002C7282">
      <w:pPr>
        <w:shd w:val="clear" w:color="auto" w:fill="FFFFFF"/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Defesa | Recurso à JARI | Recurso ao CETRAN</w:t>
      </w:r>
      <w:r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 | CONTRANDIF | Colegiado Especial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ab/>
      </w:r>
    </w:p>
    <w:p w14:paraId="7B4908D1" w14:textId="77777777" w:rsidR="002C7282" w:rsidRPr="009B634C" w:rsidRDefault="002C7282" w:rsidP="002C7282">
      <w:pPr>
        <w:shd w:val="clear" w:color="auto" w:fill="FFFFFF"/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3BE42F90" w14:textId="77777777" w:rsidR="002C7282" w:rsidRPr="009B634C" w:rsidRDefault="002C7282" w:rsidP="002C7282">
      <w:pPr>
        <w:shd w:val="clear" w:color="auto" w:fill="FFFFFF"/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sz w:val="20"/>
          <w:szCs w:val="20"/>
        </w:rPr>
      </w:pPr>
    </w:p>
    <w:p w14:paraId="3C01880C" w14:textId="27944257" w:rsidR="002C7282" w:rsidRPr="009B634C" w:rsidRDefault="002C7282" w:rsidP="002C7282">
      <w:pPr>
        <w:shd w:val="clear" w:color="auto" w:fill="FFFFFF"/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VICTOR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(qualificação completa), </w:t>
      </w:r>
      <w:r w:rsidRPr="009B634C">
        <w:rPr>
          <w:rFonts w:asciiTheme="minorHAnsi" w:eastAsia="Times New Roman" w:hAnsiTheme="minorHAnsi" w:cstheme="minorHAnsi"/>
          <w:color w:val="FF0000"/>
          <w:sz w:val="20"/>
          <w:szCs w:val="20"/>
          <w:u w:val="single"/>
        </w:rPr>
        <w:t>proprietário/</w:t>
      </w:r>
      <w:r w:rsidRPr="009B634C">
        <w:rPr>
          <w:rFonts w:asciiTheme="minorHAnsi" w:eastAsia="Times New Roman" w:hAnsiTheme="minorHAnsi" w:cstheme="minorHAnsi"/>
          <w:color w:val="FF0000"/>
          <w:sz w:val="20"/>
          <w:szCs w:val="20"/>
          <w:u w:val="single"/>
          <w:shd w:val="clear" w:color="auto" w:fill="FFFFFF"/>
        </w:rPr>
        <w:t>condutor</w:t>
      </w:r>
      <w:r w:rsidRPr="009B634C">
        <w:rPr>
          <w:rFonts w:asciiTheme="minorHAnsi" w:eastAsia="Times New Roman" w:hAnsiTheme="minorHAnsi" w:cstheme="minorHAnsi"/>
          <w:color w:val="FF0000"/>
          <w:sz w:val="20"/>
          <w:szCs w:val="20"/>
          <w:shd w:val="clear" w:color="auto" w:fill="FFFFFF"/>
        </w:rPr>
        <w:t xml:space="preserve">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 xml:space="preserve">do veículo de documento anexo, vem respeitosamente à presença de Vossa Senhoria, por intermédio de sua procuradora, ao final assinada, devidamente representada pela procuração que vai em anexo, apresentar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DEFESA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shd w:val="clear" w:color="auto" w:fill="FFFFFF"/>
        </w:rPr>
        <w:t>, contra a autuação lavrada pelo AIT supra mencionado, nos termos dos artigos 280 e seguintes do CTB, bem como Resoluções 900 e 918 do CONTRAN e demais legislações aplicáveis, o que faz da seguinte forma:</w:t>
      </w:r>
    </w:p>
    <w:p w14:paraId="69BFE7F2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color w:val="000000"/>
        </w:rPr>
      </w:pPr>
    </w:p>
    <w:p w14:paraId="02321352" w14:textId="77777777" w:rsidR="00BB3FEC" w:rsidRDefault="00000000">
      <w:pPr>
        <w:spacing w:after="0" w:line="240" w:lineRule="auto"/>
        <w:ind w:left="-709"/>
        <w:rPr>
          <w:b/>
        </w:rPr>
      </w:pPr>
      <w:r>
        <w:rPr>
          <w:b/>
        </w:rPr>
        <w:t>RAZÕES DE DEFESA E FUNDAMENTOS LEGAIS</w:t>
      </w:r>
    </w:p>
    <w:p w14:paraId="561BF38D" w14:textId="77777777" w:rsidR="00BB3FEC" w:rsidRDefault="00BB3FEC">
      <w:pPr>
        <w:spacing w:after="0" w:line="240" w:lineRule="auto"/>
        <w:ind w:left="-709"/>
        <w:jc w:val="both"/>
      </w:pPr>
    </w:p>
    <w:p w14:paraId="095B3C00" w14:textId="5E27EEED" w:rsidR="00BB3FEC" w:rsidRDefault="00000000">
      <w:pPr>
        <w:shd w:val="clear" w:color="auto" w:fill="FFFFFF"/>
        <w:spacing w:after="0" w:line="240" w:lineRule="auto"/>
        <w:ind w:left="-709" w:right="-142"/>
        <w:jc w:val="both"/>
      </w:pPr>
      <w:r>
        <w:t xml:space="preserve">Nesta oportunidade, a Recorrente, vem, dentro do prazo legal, interpor o presente recurso, pois a </w:t>
      </w:r>
      <w:r w:rsidR="002C7282">
        <w:t>autuação</w:t>
      </w:r>
      <w:r>
        <w:t xml:space="preserve"> em questão foi feita injusta e ilegalmente, conforme os motivos que abaixo expõe e junta as respectivas provas de suas alegações.</w:t>
      </w:r>
    </w:p>
    <w:p w14:paraId="0C1972F7" w14:textId="77777777" w:rsidR="00BB3FEC" w:rsidRDefault="00BB3FEC">
      <w:pPr>
        <w:shd w:val="clear" w:color="auto" w:fill="FFFFFF"/>
        <w:spacing w:after="0" w:line="240" w:lineRule="auto"/>
        <w:ind w:left="-709" w:right="-142"/>
        <w:jc w:val="both"/>
      </w:pPr>
    </w:p>
    <w:p w14:paraId="475C3297" w14:textId="77777777" w:rsidR="00BB3FEC" w:rsidRDefault="00000000">
      <w:pPr>
        <w:spacing w:after="0" w:line="240" w:lineRule="auto"/>
        <w:ind w:left="-709" w:right="-142"/>
        <w:jc w:val="both"/>
        <w:rPr>
          <w:b/>
          <w:i/>
        </w:rPr>
      </w:pPr>
      <w:r>
        <w:rPr>
          <w:b/>
          <w:i/>
        </w:rPr>
        <w:t>Dos Fatos:</w:t>
      </w:r>
    </w:p>
    <w:p w14:paraId="370DA1EC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right="-142"/>
        <w:jc w:val="both"/>
        <w:rPr>
          <w:color w:val="000000"/>
        </w:rPr>
      </w:pPr>
    </w:p>
    <w:p w14:paraId="2109B720" w14:textId="2DF26FC9" w:rsidR="00BB3F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De acordo com o referido AIT, no dia </w:t>
      </w:r>
      <w:r w:rsidR="002C7282">
        <w:rPr>
          <w:color w:val="000000"/>
          <w:highlight w:val="white"/>
        </w:rPr>
        <w:t>XX/XX/XXXX</w:t>
      </w:r>
      <w:r>
        <w:rPr>
          <w:color w:val="000000"/>
          <w:highlight w:val="white"/>
        </w:rPr>
        <w:t>, o veículo que conduzia o Recorrente, foi utilizado para, em via pública, demonstrar ou exibir manobra perigosa.</w:t>
      </w:r>
    </w:p>
    <w:p w14:paraId="0CC2F8AE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color w:val="000000"/>
          <w:highlight w:val="white"/>
        </w:rPr>
      </w:pPr>
    </w:p>
    <w:p w14:paraId="2ECAEB93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>Apontou-se, assim, violação ao artigo 175 do Código de Trânsito Brasileiro. Entretanto, algumas considerações merecem ser feitas.</w:t>
      </w:r>
    </w:p>
    <w:p w14:paraId="39BC415E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color w:val="000000"/>
          <w:highlight w:val="white"/>
        </w:rPr>
      </w:pPr>
    </w:p>
    <w:p w14:paraId="06247A42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>Primeiramente há de se destacar que o Recorrente não cometeu a suposta infração, conforme restará provado, uma vez que pode ser que o policial que confeccionou o AIT tenha se enganado quanto a placa do veículo, até porque nada consta no campo observações.</w:t>
      </w:r>
    </w:p>
    <w:p w14:paraId="4072F7EA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color w:val="000000"/>
          <w:highlight w:val="white"/>
        </w:rPr>
      </w:pPr>
    </w:p>
    <w:p w14:paraId="159D9FDB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>Porém, em que pese a suposta infração, o agente não cumpriu os requisitos exigidos no art. 175 do CTB, primeiro porque não houve abordagem, não recolheram o documento de habilitação (CNH) do condutor, como também não houve remoção do veículo, descumprindo preceito de norma legal, vejamos:</w:t>
      </w:r>
    </w:p>
    <w:p w14:paraId="5B0A51D9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426"/>
        <w:jc w:val="both"/>
        <w:rPr>
          <w:color w:val="000000"/>
          <w:highlight w:val="white"/>
        </w:rPr>
      </w:pPr>
    </w:p>
    <w:p w14:paraId="35F2E200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560"/>
        <w:jc w:val="both"/>
        <w:rPr>
          <w:i/>
          <w:color w:val="000000"/>
        </w:rPr>
      </w:pPr>
      <w:hyperlink r:id="rId8">
        <w:r>
          <w:rPr>
            <w:i/>
            <w:color w:val="000000"/>
          </w:rPr>
          <w:t xml:space="preserve">Art. 175 do CTB – Utilizar-se de veículo para demonstrar ou exibir manobra perigosa, mediante arrancada brusca, derrapagem ou frenagem com deslizamento ou arrastamento de pneus: </w:t>
        </w:r>
      </w:hyperlink>
    </w:p>
    <w:p w14:paraId="41D4F09E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560"/>
        <w:jc w:val="both"/>
        <w:rPr>
          <w:i/>
          <w:color w:val="000000"/>
        </w:rPr>
      </w:pPr>
      <w:r>
        <w:rPr>
          <w:i/>
          <w:color w:val="000000"/>
        </w:rPr>
        <w:t>Infração – gravíssima;</w:t>
      </w:r>
    </w:p>
    <w:p w14:paraId="211FB657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560"/>
        <w:jc w:val="both"/>
        <w:rPr>
          <w:b/>
          <w:i/>
          <w:color w:val="000000"/>
          <w:u w:val="single"/>
        </w:rPr>
      </w:pPr>
      <w:r>
        <w:rPr>
          <w:i/>
          <w:color w:val="000000"/>
        </w:rPr>
        <w:t xml:space="preserve">Penalidade – multa (dez vezes), suspensão do direito de dirigir e apreensão do veículo; Medida administrativa – </w:t>
      </w:r>
      <w:r>
        <w:rPr>
          <w:b/>
          <w:i/>
          <w:color w:val="000000"/>
          <w:u w:val="single"/>
        </w:rPr>
        <w:t>recolhimento do documento de habilitação e remoção do veículo.</w:t>
      </w:r>
    </w:p>
    <w:p w14:paraId="58A2F262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560"/>
        <w:jc w:val="both"/>
        <w:rPr>
          <w:i/>
          <w:color w:val="000000"/>
        </w:rPr>
      </w:pPr>
      <w:r>
        <w:rPr>
          <w:i/>
          <w:color w:val="000000"/>
        </w:rPr>
        <w:t xml:space="preserve">Parágrafo único. Aplica-se em dobro a multa prevista no caput em caso de reincidência no período de 12 (doze) meses da infração anterior. </w:t>
      </w:r>
    </w:p>
    <w:p w14:paraId="7E397E14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426"/>
        <w:jc w:val="both"/>
        <w:rPr>
          <w:color w:val="000000"/>
          <w:highlight w:val="white"/>
        </w:rPr>
      </w:pPr>
    </w:p>
    <w:p w14:paraId="7EA6B55B" w14:textId="26812D60" w:rsidR="00BB3F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>Dessa forma, a penalidade imposta pela autoridade de trânsito deve ser cancelada, eis que descumpriu os requisitos mínimos legais para validade da penalidade de multa descrita no art. 175 do CTB.</w:t>
      </w:r>
    </w:p>
    <w:p w14:paraId="5C885A12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color w:val="000000"/>
          <w:highlight w:val="white"/>
        </w:rPr>
      </w:pPr>
    </w:p>
    <w:p w14:paraId="75F441AC" w14:textId="77777777" w:rsidR="00BB3FE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EEECE1"/>
        <w:spacing w:after="0" w:line="240" w:lineRule="auto"/>
        <w:ind w:left="-709"/>
        <w:jc w:val="both"/>
        <w:rPr>
          <w:color w:val="000000"/>
        </w:rPr>
      </w:pPr>
      <w:r>
        <w:rPr>
          <w:color w:val="000000"/>
        </w:rPr>
        <w:t>DA FALTA DE TIPIFICAÇÃO DA CONDUTA</w:t>
      </w:r>
    </w:p>
    <w:p w14:paraId="36885B38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09"/>
        <w:jc w:val="both"/>
        <w:rPr>
          <w:color w:val="000000"/>
        </w:rPr>
      </w:pPr>
    </w:p>
    <w:p w14:paraId="28205760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09"/>
        <w:jc w:val="both"/>
        <w:rPr>
          <w:color w:val="000000"/>
        </w:rPr>
      </w:pPr>
      <w:r>
        <w:rPr>
          <w:color w:val="000000"/>
        </w:rPr>
        <w:t>O auto de infração foi lavrado com base no art. 175, do CTB, a saber:</w:t>
      </w:r>
    </w:p>
    <w:p w14:paraId="7BC4C428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5"/>
        <w:jc w:val="both"/>
        <w:rPr>
          <w:color w:val="000000"/>
        </w:rPr>
      </w:pPr>
    </w:p>
    <w:p w14:paraId="46A61AE8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i/>
          <w:color w:val="000000"/>
        </w:rPr>
      </w:pPr>
      <w:r>
        <w:rPr>
          <w:i/>
          <w:color w:val="000000"/>
        </w:rPr>
        <w:t xml:space="preserve">Art. 175. Utilizar-se de veículo para, em via pública, </w:t>
      </w:r>
      <w:r w:rsidRPr="009C522B">
        <w:rPr>
          <w:i/>
          <w:color w:val="000000"/>
          <w:u w:val="single"/>
        </w:rPr>
        <w:t>demonstrar</w:t>
      </w:r>
      <w:r>
        <w:rPr>
          <w:i/>
          <w:color w:val="000000"/>
        </w:rPr>
        <w:t xml:space="preserve"> </w:t>
      </w:r>
      <w:r>
        <w:rPr>
          <w:i/>
          <w:color w:val="000000"/>
          <w:u w:val="single"/>
        </w:rPr>
        <w:t>ou exibir manobra perigosa</w:t>
      </w:r>
      <w:r>
        <w:rPr>
          <w:i/>
          <w:color w:val="000000"/>
        </w:rPr>
        <w:t xml:space="preserve">, </w:t>
      </w:r>
      <w:r>
        <w:rPr>
          <w:i/>
          <w:color w:val="000000"/>
          <w:u w:val="single"/>
        </w:rPr>
        <w:t>arrancada brusca</w:t>
      </w:r>
      <w:r>
        <w:rPr>
          <w:i/>
          <w:color w:val="000000"/>
        </w:rPr>
        <w:t xml:space="preserve">, </w:t>
      </w:r>
      <w:r>
        <w:rPr>
          <w:i/>
          <w:color w:val="000000"/>
          <w:u w:val="single"/>
        </w:rPr>
        <w:t>derrapagem ou frenagem</w:t>
      </w:r>
      <w:r>
        <w:rPr>
          <w:i/>
          <w:color w:val="000000"/>
        </w:rPr>
        <w:t xml:space="preserve"> com </w:t>
      </w:r>
      <w:r>
        <w:rPr>
          <w:i/>
          <w:color w:val="000000"/>
          <w:u w:val="single"/>
        </w:rPr>
        <w:t>deslizamento ou arrastamento</w:t>
      </w:r>
      <w:r>
        <w:rPr>
          <w:i/>
          <w:color w:val="000000"/>
        </w:rPr>
        <w:t xml:space="preserve"> de pneus:</w:t>
      </w:r>
    </w:p>
    <w:p w14:paraId="6D63112B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5"/>
        <w:jc w:val="both"/>
        <w:rPr>
          <w:color w:val="000000"/>
        </w:rPr>
      </w:pPr>
    </w:p>
    <w:p w14:paraId="28BD6022" w14:textId="77777777" w:rsidR="009C522B" w:rsidRDefault="00000000">
      <w:pPr>
        <w:spacing w:after="0" w:line="240" w:lineRule="auto"/>
        <w:ind w:left="-709"/>
        <w:jc w:val="both"/>
      </w:pPr>
      <w:r>
        <w:lastRenderedPageBreak/>
        <w:t xml:space="preserve">Analisando exegeticamente o dispositivo acima, tem-se que a figura típica não se perfaz com a simples constatação da manobra de arrancada brusca, derrapagem ou frenagem com deslizamento ou arrastamento de pneus. </w:t>
      </w:r>
    </w:p>
    <w:p w14:paraId="03863C79" w14:textId="77777777" w:rsidR="009C522B" w:rsidRDefault="009C522B">
      <w:pPr>
        <w:spacing w:after="0" w:line="240" w:lineRule="auto"/>
        <w:ind w:left="-709"/>
        <w:jc w:val="both"/>
      </w:pPr>
    </w:p>
    <w:p w14:paraId="0C968520" w14:textId="041DBA71" w:rsidR="00BB3FEC" w:rsidRDefault="00000000">
      <w:pPr>
        <w:spacing w:after="0" w:line="240" w:lineRule="auto"/>
        <w:ind w:left="-709"/>
        <w:jc w:val="both"/>
      </w:pPr>
      <w:r w:rsidRPr="009C522B">
        <w:rPr>
          <w:highlight w:val="yellow"/>
        </w:rPr>
        <w:t xml:space="preserve">É necessário que o faça </w:t>
      </w:r>
      <w:r w:rsidRPr="009C522B">
        <w:rPr>
          <w:b/>
          <w:highlight w:val="yellow"/>
        </w:rPr>
        <w:t>“com o intuito de demonstrar ou exibir a manobra perigosa”</w:t>
      </w:r>
      <w:r w:rsidRPr="009C522B">
        <w:rPr>
          <w:highlight w:val="yellow"/>
        </w:rPr>
        <w:t>.</w:t>
      </w:r>
      <w:r>
        <w:t xml:space="preserve"> </w:t>
      </w:r>
    </w:p>
    <w:p w14:paraId="057DE2B0" w14:textId="77777777" w:rsidR="00BB3FEC" w:rsidRDefault="00BB3FEC">
      <w:pPr>
        <w:spacing w:after="0" w:line="240" w:lineRule="auto"/>
        <w:ind w:left="-709"/>
        <w:jc w:val="both"/>
      </w:pPr>
    </w:p>
    <w:p w14:paraId="496E270B" w14:textId="77777777" w:rsidR="00BB3FEC" w:rsidRDefault="00000000">
      <w:pPr>
        <w:spacing w:after="0" w:line="240" w:lineRule="auto"/>
        <w:ind w:left="-709"/>
        <w:jc w:val="both"/>
      </w:pPr>
      <w:r>
        <w:t>Isso porque “</w:t>
      </w:r>
      <w:r>
        <w:rPr>
          <w:i/>
        </w:rPr>
        <w:t xml:space="preserve">a </w:t>
      </w:r>
      <w:r w:rsidRPr="009C522B">
        <w:rPr>
          <w:b/>
          <w:bCs/>
          <w:i/>
          <w:u w:val="single"/>
        </w:rPr>
        <w:t>finalidade</w:t>
      </w:r>
      <w:r>
        <w:rPr>
          <w:i/>
        </w:rPr>
        <w:t xml:space="preserve"> da norma referida supra é coibir conduta inadequada nas vias de trânsito, exemplificada através do exibicionismo ou a finalidade de demonstrar destreza” </w:t>
      </w:r>
      <w:r>
        <w:t>(</w:t>
      </w:r>
      <w:proofErr w:type="spellStart"/>
      <w:r>
        <w:t>Rizzardo</w:t>
      </w:r>
      <w:proofErr w:type="spellEnd"/>
      <w:r>
        <w:t xml:space="preserve">, Arnaldo. Comentários ao Código de Trânsito Brasileiro. 8. Ed. São Paulo: Editora RT, 2010, p. 399), em prejuízo potencial a toda coletividade, caracterizando típico crime de perigo abstrato. </w:t>
      </w:r>
    </w:p>
    <w:p w14:paraId="21DCB82D" w14:textId="77777777" w:rsidR="00BB3FEC" w:rsidRDefault="00BB3FEC">
      <w:pPr>
        <w:spacing w:after="0" w:line="240" w:lineRule="auto"/>
        <w:ind w:left="-709"/>
        <w:jc w:val="both"/>
      </w:pPr>
    </w:p>
    <w:p w14:paraId="2B924E65" w14:textId="77777777" w:rsidR="00BB3FEC" w:rsidRDefault="00000000">
      <w:pPr>
        <w:spacing w:after="0" w:line="240" w:lineRule="auto"/>
        <w:ind w:left="-709"/>
        <w:jc w:val="both"/>
      </w:pPr>
      <w:r>
        <w:t>Destarte, sem que haja o intuito de exibicionismo, ou a finalidade de demonstrar destreza, a manobra somente pode ser enquadrada nos moldes do artigo 169:</w:t>
      </w:r>
    </w:p>
    <w:p w14:paraId="26D64D70" w14:textId="77777777" w:rsidR="00BB3FEC" w:rsidRDefault="00BB3FEC">
      <w:pPr>
        <w:spacing w:after="0" w:line="240" w:lineRule="auto"/>
        <w:ind w:left="-425"/>
        <w:jc w:val="both"/>
      </w:pPr>
    </w:p>
    <w:p w14:paraId="066585E0" w14:textId="77777777" w:rsidR="00BB3FEC" w:rsidRDefault="00000000">
      <w:pPr>
        <w:spacing w:after="0" w:line="240" w:lineRule="auto"/>
        <w:ind w:left="1134"/>
        <w:jc w:val="both"/>
        <w:rPr>
          <w:i/>
        </w:rPr>
      </w:pPr>
      <w:r>
        <w:rPr>
          <w:b/>
          <w:i/>
        </w:rPr>
        <w:t xml:space="preserve">Art. 169. </w:t>
      </w:r>
      <w:r>
        <w:rPr>
          <w:i/>
        </w:rPr>
        <w:t xml:space="preserve">Dirigir sem atenção ou sem os cuidados indispensáveis à segurança: </w:t>
      </w:r>
    </w:p>
    <w:p w14:paraId="7FCDA116" w14:textId="77777777" w:rsidR="00BB3FEC" w:rsidRDefault="00000000">
      <w:pPr>
        <w:spacing w:after="0" w:line="240" w:lineRule="auto"/>
        <w:ind w:left="1134"/>
        <w:jc w:val="both"/>
        <w:rPr>
          <w:i/>
        </w:rPr>
      </w:pPr>
      <w:r>
        <w:rPr>
          <w:i/>
        </w:rPr>
        <w:t xml:space="preserve">Infração - leve; </w:t>
      </w:r>
    </w:p>
    <w:p w14:paraId="0EA9CA79" w14:textId="77777777" w:rsidR="00BB3FEC" w:rsidRDefault="00000000">
      <w:pPr>
        <w:spacing w:after="0" w:line="240" w:lineRule="auto"/>
        <w:ind w:left="1134"/>
        <w:jc w:val="both"/>
        <w:rPr>
          <w:i/>
        </w:rPr>
      </w:pPr>
      <w:r>
        <w:rPr>
          <w:i/>
        </w:rPr>
        <w:t>Penalidade - multa.</w:t>
      </w:r>
    </w:p>
    <w:p w14:paraId="22C932A4" w14:textId="77777777" w:rsidR="00BB3FEC" w:rsidRDefault="00BB3FEC">
      <w:pPr>
        <w:spacing w:after="0" w:line="240" w:lineRule="auto"/>
        <w:ind w:left="-425"/>
        <w:jc w:val="both"/>
      </w:pPr>
    </w:p>
    <w:p w14:paraId="4EBE0065" w14:textId="77777777" w:rsidR="009C522B" w:rsidRDefault="00000000" w:rsidP="009C522B">
      <w:pPr>
        <w:spacing w:after="0" w:line="240" w:lineRule="auto"/>
        <w:ind w:left="-709"/>
        <w:jc w:val="both"/>
      </w:pPr>
      <w:r>
        <w:t xml:space="preserve">E de fato, não houve por parte do Recorrente qualquer intenção ou finalidade de se exibir, demonstrando perícia na direção do veículo. </w:t>
      </w:r>
    </w:p>
    <w:p w14:paraId="34CD9FFC" w14:textId="77777777" w:rsidR="009C522B" w:rsidRDefault="009C522B" w:rsidP="009C522B">
      <w:pPr>
        <w:spacing w:after="0" w:line="240" w:lineRule="auto"/>
        <w:ind w:left="-709"/>
        <w:jc w:val="both"/>
      </w:pPr>
    </w:p>
    <w:p w14:paraId="1BA87747" w14:textId="6A21FC01" w:rsidR="00BB3FEC" w:rsidRDefault="00000000" w:rsidP="009C522B">
      <w:pPr>
        <w:spacing w:after="0" w:line="240" w:lineRule="auto"/>
        <w:ind w:left="-709"/>
        <w:jc w:val="both"/>
      </w:pPr>
      <w:r>
        <w:t xml:space="preserve">Tanto que o agente de trânsito não tipificou sequer o tipo de manobra que teria verificado, preenchendo o auto de infração apenas com a descrição do artigo, </w:t>
      </w:r>
      <w:r w:rsidRPr="009C522B">
        <w:rPr>
          <w:b/>
          <w:bCs/>
          <w:u w:val="single"/>
        </w:rPr>
        <w:t xml:space="preserve">o que </w:t>
      </w:r>
      <w:r w:rsidRPr="009C522B">
        <w:rPr>
          <w:b/>
          <w:bCs/>
          <w:i/>
          <w:u w:val="single"/>
        </w:rPr>
        <w:t>per si</w:t>
      </w:r>
      <w:r w:rsidRPr="009C522B">
        <w:rPr>
          <w:b/>
          <w:bCs/>
          <w:u w:val="single"/>
        </w:rPr>
        <w:t xml:space="preserve"> é motivo do cancelamento da penalidade</w:t>
      </w:r>
      <w:r>
        <w:t>.</w:t>
      </w:r>
    </w:p>
    <w:p w14:paraId="28F48D07" w14:textId="77777777" w:rsidR="00BB3FEC" w:rsidRDefault="00BB3FEC">
      <w:pPr>
        <w:spacing w:after="0" w:line="240" w:lineRule="auto"/>
        <w:ind w:left="-709"/>
        <w:jc w:val="both"/>
      </w:pPr>
    </w:p>
    <w:p w14:paraId="48D2FBCA" w14:textId="77777777" w:rsidR="00BB3FEC" w:rsidRDefault="00000000">
      <w:pPr>
        <w:spacing w:after="0" w:line="240" w:lineRule="auto"/>
        <w:ind w:left="-709"/>
        <w:jc w:val="both"/>
      </w:pPr>
      <w:r>
        <w:t>Isso porque, o tipo subjetivo para a aplicação da penalidade de multa é “demonstrar ou exibir manobra perigosa” mediante “arrancada brusca, derrapagem ou frenagem com deslizamento de pneu”, não existindo infração administrativa sem a presença de um desses elementos subjetivos.</w:t>
      </w:r>
    </w:p>
    <w:p w14:paraId="611261B4" w14:textId="77777777" w:rsidR="00BB3FEC" w:rsidRDefault="00BB3FEC">
      <w:pPr>
        <w:spacing w:after="0" w:line="240" w:lineRule="auto"/>
        <w:ind w:left="-709"/>
        <w:jc w:val="both"/>
      </w:pPr>
    </w:p>
    <w:p w14:paraId="193B10C2" w14:textId="77777777" w:rsidR="00BB3FEC" w:rsidRDefault="00000000">
      <w:pPr>
        <w:spacing w:after="0" w:line="240" w:lineRule="auto"/>
        <w:ind w:left="-709"/>
        <w:jc w:val="both"/>
      </w:pPr>
      <w:r>
        <w:t>Levando em consideração que o elemento objetivo do tipo é o verbo, podemos admitir a existência, portanto, de 6 (seis) tipos de infração, no mesmo artigo, quer seja:</w:t>
      </w:r>
    </w:p>
    <w:p w14:paraId="09FE9834" w14:textId="77777777" w:rsidR="00BB3FEC" w:rsidRDefault="00BB3FEC">
      <w:pPr>
        <w:spacing w:after="0" w:line="240" w:lineRule="auto"/>
        <w:ind w:left="-425"/>
        <w:jc w:val="both"/>
      </w:pPr>
    </w:p>
    <w:p w14:paraId="0721BF70" w14:textId="77777777" w:rsidR="00BB3FEC" w:rsidRDefault="00000000">
      <w:pPr>
        <w:spacing w:after="0" w:line="240" w:lineRule="auto"/>
        <w:ind w:left="1134"/>
        <w:jc w:val="both"/>
      </w:pPr>
      <w:r>
        <w:t xml:space="preserve">1. Demonstrar manobra perigosa; </w:t>
      </w:r>
    </w:p>
    <w:p w14:paraId="34B9D62C" w14:textId="77777777" w:rsidR="00BB3FEC" w:rsidRDefault="00000000">
      <w:pPr>
        <w:spacing w:after="0" w:line="240" w:lineRule="auto"/>
        <w:ind w:left="1134"/>
        <w:jc w:val="both"/>
      </w:pPr>
      <w:r>
        <w:t xml:space="preserve">2. Exibir manobra perigosa; </w:t>
      </w:r>
    </w:p>
    <w:p w14:paraId="585A2F73" w14:textId="59484E25" w:rsidR="00BB3FEC" w:rsidRDefault="00000000" w:rsidP="009C522B">
      <w:pPr>
        <w:spacing w:after="0" w:line="240" w:lineRule="auto"/>
        <w:ind w:left="1134"/>
        <w:jc w:val="both"/>
      </w:pPr>
      <w:r>
        <w:t xml:space="preserve">3. Demonstrar (ou exibir) arrancada brusca;  </w:t>
      </w:r>
    </w:p>
    <w:p w14:paraId="16DB23F9" w14:textId="77777777" w:rsidR="00BB3FEC" w:rsidRDefault="00000000">
      <w:pPr>
        <w:spacing w:after="0" w:line="240" w:lineRule="auto"/>
        <w:ind w:left="1134"/>
        <w:jc w:val="both"/>
      </w:pPr>
      <w:r>
        <w:t xml:space="preserve">4. Demonstrar (ou exibir) manobra de derrapagem; </w:t>
      </w:r>
    </w:p>
    <w:p w14:paraId="6FFFCF16" w14:textId="77777777" w:rsidR="00BB3FEC" w:rsidRDefault="00000000">
      <w:pPr>
        <w:spacing w:after="0" w:line="240" w:lineRule="auto"/>
        <w:ind w:left="1134"/>
        <w:jc w:val="both"/>
      </w:pPr>
      <w:r>
        <w:t xml:space="preserve">5. Demonstrar (ou exibir) frenagem com deslizamento de pneu; </w:t>
      </w:r>
    </w:p>
    <w:p w14:paraId="43B871B5" w14:textId="77777777" w:rsidR="00BB3FEC" w:rsidRDefault="00000000">
      <w:pPr>
        <w:spacing w:after="0" w:line="240" w:lineRule="auto"/>
        <w:ind w:left="1134"/>
        <w:jc w:val="both"/>
      </w:pPr>
      <w:r>
        <w:t xml:space="preserve">6. Demonstrar (ou exibir) manobra de derrapagem (ou frenagem) com arrastamento de pneu. </w:t>
      </w:r>
    </w:p>
    <w:p w14:paraId="15EF0A31" w14:textId="77777777" w:rsidR="00BB3FEC" w:rsidRDefault="00BB3FEC">
      <w:pPr>
        <w:spacing w:after="0" w:line="240" w:lineRule="auto"/>
        <w:ind w:left="-425"/>
        <w:jc w:val="both"/>
      </w:pPr>
    </w:p>
    <w:p w14:paraId="0E66C0B0" w14:textId="77777777" w:rsidR="00BB3FEC" w:rsidRDefault="00000000">
      <w:pPr>
        <w:spacing w:after="0" w:line="240" w:lineRule="auto"/>
        <w:ind w:left="-709"/>
        <w:jc w:val="both"/>
      </w:pPr>
      <w:r>
        <w:t>Se levarmos em consideração que DEMONSTRAR e EXIBIR possuem conotação diferente, multiplicamos o artigo para 12 (doze) condutas diversas e, se levarmos em consideração que DERRAPAGEM e FRENAGEM possuem, também, sentidos diversos, aumentamos para 14 (quatorze) os TIPOS das infrações previstas pelo artigo 175.</w:t>
      </w:r>
    </w:p>
    <w:p w14:paraId="16FACCF9" w14:textId="77777777" w:rsidR="00BB3FEC" w:rsidRDefault="00BB3FEC">
      <w:pPr>
        <w:spacing w:after="0" w:line="240" w:lineRule="auto"/>
        <w:ind w:left="-709"/>
        <w:jc w:val="both"/>
      </w:pPr>
    </w:p>
    <w:p w14:paraId="2E96264E" w14:textId="77777777" w:rsidR="00BB3FEC" w:rsidRDefault="00000000">
      <w:pPr>
        <w:spacing w:after="0" w:line="240" w:lineRule="auto"/>
        <w:ind w:left="-709"/>
        <w:jc w:val="both"/>
      </w:pPr>
      <w:r>
        <w:t xml:space="preserve">O agente de trânsito, no exercício de seu dever, deve compreender a norma jurídica inserida dentro de um contexto normativo sistemático sob pena de, interpretando-a isoladamente, ignorar princípios fundamentais que deveriam norteá-lo. </w:t>
      </w:r>
    </w:p>
    <w:p w14:paraId="51483A81" w14:textId="77777777" w:rsidR="00BB3FEC" w:rsidRDefault="00BB3FEC">
      <w:pPr>
        <w:spacing w:after="0" w:line="240" w:lineRule="auto"/>
        <w:ind w:left="-709"/>
        <w:jc w:val="both"/>
      </w:pPr>
    </w:p>
    <w:p w14:paraId="5AF93B3B" w14:textId="77777777" w:rsidR="00BB3FEC" w:rsidRDefault="00000000">
      <w:pPr>
        <w:spacing w:after="0" w:line="240" w:lineRule="auto"/>
        <w:ind w:left="-709"/>
        <w:jc w:val="both"/>
      </w:pPr>
      <w:r>
        <w:t xml:space="preserve">No caso em tela, deve-se utilizar o </w:t>
      </w:r>
      <w:r>
        <w:rPr>
          <w:b/>
          <w:u w:val="single"/>
        </w:rPr>
        <w:t>PRINCIPIO DA ESPECIALIDADE</w:t>
      </w:r>
      <w:r>
        <w:t xml:space="preserve">, onde os elementos </w:t>
      </w:r>
      <w:proofErr w:type="spellStart"/>
      <w:r>
        <w:t>especializantes</w:t>
      </w:r>
      <w:proofErr w:type="spellEnd"/>
      <w:r>
        <w:t xml:space="preserve"> derrogam a generalidade da norma, ou seja, o agente de trânsito deve escolher um dos elementos subjetivos da regra, no intuito de especificá-la.</w:t>
      </w:r>
    </w:p>
    <w:p w14:paraId="26623481" w14:textId="77777777" w:rsidR="00BB3FEC" w:rsidRDefault="00BB3FEC">
      <w:pPr>
        <w:spacing w:after="0" w:line="240" w:lineRule="auto"/>
        <w:ind w:left="-709"/>
        <w:jc w:val="both"/>
      </w:pPr>
    </w:p>
    <w:p w14:paraId="20850C30" w14:textId="77777777" w:rsidR="00BB3FEC" w:rsidRDefault="00000000">
      <w:pPr>
        <w:spacing w:after="0" w:line="240" w:lineRule="auto"/>
        <w:ind w:left="-709"/>
        <w:jc w:val="both"/>
        <w:rPr>
          <w:b/>
          <w:u w:val="single"/>
        </w:rPr>
      </w:pPr>
      <w:r>
        <w:rPr>
          <w:b/>
          <w:u w:val="single"/>
        </w:rPr>
        <w:t>A mera citação do artigo não é capaz de tipificar a conduta infratora e tão pouco fornecer subsídios necessários à configuração da infração e muito menos possibilitar o direito consagrado à Ampla Defesa e ao Contraditório, tornando o auto de infração viciado e insubsistente, devendo ser prontamente cancelado.</w:t>
      </w:r>
    </w:p>
    <w:p w14:paraId="2B314051" w14:textId="77777777" w:rsidR="00BB3FEC" w:rsidRDefault="00BB3FEC">
      <w:pPr>
        <w:spacing w:after="0" w:line="240" w:lineRule="auto"/>
        <w:ind w:left="-709"/>
        <w:jc w:val="both"/>
        <w:rPr>
          <w:b/>
          <w:u w:val="single"/>
        </w:rPr>
      </w:pPr>
    </w:p>
    <w:p w14:paraId="1B7D23B8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09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lastRenderedPageBreak/>
        <w:t xml:space="preserve">Deveria o agente de </w:t>
      </w:r>
      <w:proofErr w:type="gramStart"/>
      <w:r>
        <w:rPr>
          <w:color w:val="000000"/>
          <w:highlight w:val="white"/>
        </w:rPr>
        <w:t>transito</w:t>
      </w:r>
      <w:proofErr w:type="gramEnd"/>
      <w:r>
        <w:rPr>
          <w:color w:val="000000"/>
          <w:highlight w:val="white"/>
        </w:rPr>
        <w:t>, portanto, ter tipificado a infração, descrevendo no campo de “observações” do A.I.T., qual foi a conduta infratora que demonstrou-se numa ameaça aos demais veículos.</w:t>
      </w:r>
    </w:p>
    <w:p w14:paraId="2ACFF77A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09"/>
        <w:jc w:val="both"/>
        <w:rPr>
          <w:color w:val="000000"/>
          <w:highlight w:val="white"/>
        </w:rPr>
      </w:pPr>
    </w:p>
    <w:p w14:paraId="0755CE8D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09"/>
        <w:jc w:val="both"/>
        <w:rPr>
          <w:color w:val="000000"/>
        </w:rPr>
      </w:pPr>
      <w:r>
        <w:rPr>
          <w:color w:val="000000"/>
          <w:highlight w:val="white"/>
        </w:rPr>
        <w:t xml:space="preserve">Entretanto, omitiu-se o agente, preenchendo o auto de infração de forma genérica e inconclusiva, não atribuindo à Recorrente qualquer conduta que pudesse tipificar a infração. </w:t>
      </w:r>
      <w:r>
        <w:rPr>
          <w:color w:val="000000"/>
        </w:rPr>
        <w:t>É como se a Recorrente, apenas pelo fato de estar conduzindo o veículo, fosse uma ameaça aos demais.</w:t>
      </w:r>
    </w:p>
    <w:p w14:paraId="01E1B8CA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09"/>
        <w:jc w:val="both"/>
        <w:rPr>
          <w:color w:val="000000"/>
        </w:rPr>
      </w:pPr>
    </w:p>
    <w:p w14:paraId="4B7ACE63" w14:textId="3905FE31" w:rsidR="00BB3FE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09"/>
        <w:jc w:val="both"/>
        <w:rPr>
          <w:color w:val="000000"/>
        </w:rPr>
      </w:pPr>
      <w:r>
        <w:rPr>
          <w:color w:val="000000"/>
        </w:rPr>
        <w:t>Segundo o MANUAL BRASILERIO DE FISCALIZAÇÃO DE TRÂNSITO, “</w:t>
      </w:r>
      <w:r>
        <w:rPr>
          <w:i/>
          <w:color w:val="000000"/>
        </w:rPr>
        <w:t>O AIT é peça informativa que subsidia a Autoridade de Trânsito na aplicação das penalidades e sua consistência está na perfeita caracterização da infração, devendo ser preenchido de acordo com as disposições contidas no artigo 280 do CTB e demais normas regulamentares,</w:t>
      </w:r>
      <w:r w:rsidR="002C7282">
        <w:rPr>
          <w:i/>
          <w:color w:val="000000"/>
        </w:rPr>
        <w:t xml:space="preserve"> </w:t>
      </w:r>
      <w:r>
        <w:rPr>
          <w:b/>
          <w:i/>
          <w:color w:val="000000"/>
          <w:u w:val="single"/>
        </w:rPr>
        <w:t>COM REGISTRO DOS FATOS QUE FUNDAMENTARAM SUA LAVRATURA.</w:t>
      </w:r>
      <w:r>
        <w:rPr>
          <w:b/>
          <w:i/>
          <w:color w:val="000000"/>
        </w:rPr>
        <w:t>”</w:t>
      </w:r>
      <w:r>
        <w:rPr>
          <w:color w:val="000000"/>
        </w:rPr>
        <w:t xml:space="preserve"> (Manual Brasileiro de Fiscalização de Trânsito, 2011, p. 17. (grifos nossos)</w:t>
      </w:r>
    </w:p>
    <w:p w14:paraId="414C7DDD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09"/>
        <w:jc w:val="both"/>
        <w:rPr>
          <w:color w:val="000000"/>
        </w:rPr>
      </w:pPr>
    </w:p>
    <w:p w14:paraId="2E856638" w14:textId="77777777" w:rsidR="00BB3FEC" w:rsidRDefault="00000000">
      <w:pPr>
        <w:spacing w:after="0" w:line="240" w:lineRule="auto"/>
        <w:ind w:left="-709"/>
        <w:jc w:val="both"/>
      </w:pPr>
      <w:r>
        <w:t xml:space="preserve">Ainda mais quando se tratar de artigo que oferece uma tipificação com alternativas, o chamado Tipo Misto, onde o legislador elencou em conjunto, duas, três, quatro formas diferentes de se incorrer na infração. Nos dizeres do mestre penalista Luiz Regis Prado, o Tipo Misto </w:t>
      </w:r>
      <w:r>
        <w:rPr>
          <w:b/>
          <w:i/>
        </w:rPr>
        <w:t>"é o tipo que envolve uma pluralidade de ações</w:t>
      </w:r>
      <w:r>
        <w:t xml:space="preserve">" (PRADO, Luiz Regis. Curso de Direito Penal Brasileiro, Volume 1-Parte Geral. 3ª ed., São Paulo: RT, 2000, p.300.). </w:t>
      </w:r>
    </w:p>
    <w:p w14:paraId="4EAF5181" w14:textId="77777777" w:rsidR="00BB3FEC" w:rsidRDefault="00BB3FEC">
      <w:pPr>
        <w:spacing w:after="0" w:line="240" w:lineRule="auto"/>
        <w:ind w:left="-709"/>
        <w:jc w:val="both"/>
      </w:pPr>
    </w:p>
    <w:p w14:paraId="36D68F91" w14:textId="77777777" w:rsidR="00BB3FEC" w:rsidRDefault="00000000">
      <w:pPr>
        <w:spacing w:after="0" w:line="240" w:lineRule="auto"/>
        <w:ind w:left="-709"/>
        <w:jc w:val="both"/>
      </w:pPr>
      <w:r>
        <w:t xml:space="preserve">Obrigatoriamente, o auto de infração deveria conter como requisito de </w:t>
      </w:r>
      <w:r>
        <w:rPr>
          <w:b/>
        </w:rPr>
        <w:t>VALIDADE</w:t>
      </w:r>
      <w:r>
        <w:t xml:space="preserve"> a descrição da </w:t>
      </w:r>
      <w:r>
        <w:rPr>
          <w:b/>
          <w:u w:val="single"/>
        </w:rPr>
        <w:t>CONDUTA PRATICADA X A NORMA VIOLADA</w:t>
      </w:r>
      <w:r>
        <w:t>, possibilitando o exercício da ampla defesa pelo Recorrente.</w:t>
      </w:r>
    </w:p>
    <w:p w14:paraId="604E6F03" w14:textId="77777777" w:rsidR="00BB3FEC" w:rsidRDefault="00BB3FEC">
      <w:pPr>
        <w:spacing w:after="0" w:line="240" w:lineRule="auto"/>
        <w:ind w:left="-709"/>
        <w:jc w:val="both"/>
      </w:pPr>
    </w:p>
    <w:p w14:paraId="3C05AEEA" w14:textId="77777777" w:rsidR="00BB3FEC" w:rsidRDefault="00000000">
      <w:pPr>
        <w:spacing w:after="0" w:line="240" w:lineRule="auto"/>
        <w:ind w:left="-709"/>
        <w:jc w:val="both"/>
      </w:pPr>
      <w:r>
        <w:t>Mas essa descrição não faz parte do auto de infração.</w:t>
      </w:r>
    </w:p>
    <w:p w14:paraId="41142545" w14:textId="77777777" w:rsidR="00BB3FEC" w:rsidRDefault="00BB3FEC">
      <w:pPr>
        <w:spacing w:after="0" w:line="240" w:lineRule="auto"/>
        <w:ind w:left="-709"/>
        <w:jc w:val="both"/>
      </w:pPr>
    </w:p>
    <w:p w14:paraId="3CE68EE0" w14:textId="77777777" w:rsidR="00BB3FEC" w:rsidRDefault="00000000">
      <w:pPr>
        <w:spacing w:after="0" w:line="240" w:lineRule="auto"/>
        <w:ind w:left="-709"/>
        <w:jc w:val="both"/>
      </w:pPr>
      <w:r>
        <w:t>A ausência da tipificação da infração invalida juridicamente o A.I.T. por vicio formal plenamente demonstrado, devendo ser objeto de anulação, conforme determina o parágrafo único do artigo 281, do CTB.</w:t>
      </w:r>
    </w:p>
    <w:p w14:paraId="7403F3CD" w14:textId="77777777" w:rsidR="00BB3FEC" w:rsidRDefault="00BB3FEC">
      <w:pPr>
        <w:spacing w:after="0" w:line="240" w:lineRule="auto"/>
        <w:ind w:left="-709"/>
        <w:jc w:val="both"/>
      </w:pPr>
    </w:p>
    <w:p w14:paraId="56ACE3CD" w14:textId="77777777" w:rsidR="00BB3FEC" w:rsidRDefault="00000000">
      <w:pPr>
        <w:spacing w:after="0" w:line="240" w:lineRule="auto"/>
        <w:ind w:left="-709"/>
        <w:jc w:val="both"/>
      </w:pPr>
      <w:r>
        <w:t>E esse também tem sido o entendimento de nossos tribunais, em especial, o Tribunal de Justiça do Estado do Paraná, do qual citamos decisão:</w:t>
      </w:r>
    </w:p>
    <w:p w14:paraId="41AC11B4" w14:textId="77777777" w:rsidR="00BB3FEC" w:rsidRDefault="00BB3FEC">
      <w:pPr>
        <w:spacing w:after="0" w:line="240" w:lineRule="auto"/>
        <w:ind w:left="-709"/>
        <w:jc w:val="both"/>
      </w:pPr>
    </w:p>
    <w:p w14:paraId="01300541" w14:textId="77777777" w:rsidR="00BB3FEC" w:rsidRDefault="00000000">
      <w:pPr>
        <w:shd w:val="clear" w:color="auto" w:fill="FFFFFF"/>
        <w:spacing w:after="0" w:line="240" w:lineRule="auto"/>
        <w:ind w:left="1134"/>
        <w:jc w:val="both"/>
      </w:pPr>
      <w:r>
        <w:t xml:space="preserve">APELAÇÃO CÍVEL - AÇÃO DECLARATÓRIA - AUTO DE INFRAÇÃO DE TRÂNSITO - ART. 175 </w:t>
      </w:r>
      <w:hyperlink r:id="rId9">
        <w:r>
          <w:rPr>
            <w:u w:val="single"/>
          </w:rPr>
          <w:t>CTB</w:t>
        </w:r>
      </w:hyperlink>
      <w:r>
        <w:t xml:space="preserve"> - AUSÊNCIA DE MOTIVAÇÃO DO ATO ADMINISTRATIVO - NULIDADE DO AUTO DE INFRAÇÃO - RECURSO DESPROVIDO. O auto de infração atende as exigências do artigo </w:t>
      </w:r>
      <w:hyperlink r:id="rId10">
        <w:r>
          <w:rPr>
            <w:u w:val="single"/>
          </w:rPr>
          <w:t>280</w:t>
        </w:r>
      </w:hyperlink>
      <w:r>
        <w:t xml:space="preserve"> do </w:t>
      </w:r>
      <w:hyperlink r:id="rId11">
        <w:r>
          <w:rPr>
            <w:u w:val="single"/>
          </w:rPr>
          <w:t>Código de Trânsito Brasileiro</w:t>
        </w:r>
      </w:hyperlink>
      <w:r>
        <w:t xml:space="preserve">. No entanto a "comprovação" da ocorrência, par afins do ?§ 2º do artigo </w:t>
      </w:r>
      <w:hyperlink r:id="rId12">
        <w:r>
          <w:rPr>
            <w:u w:val="single"/>
          </w:rPr>
          <w:t>280</w:t>
        </w:r>
      </w:hyperlink>
      <w:r>
        <w:t xml:space="preserve"> de </w:t>
      </w:r>
      <w:hyperlink r:id="rId13">
        <w:r>
          <w:rPr>
            <w:u w:val="single"/>
          </w:rPr>
          <w:t>CTB</w:t>
        </w:r>
      </w:hyperlink>
      <w:r>
        <w:t xml:space="preserve">, está fundada, no caso, exclusivamente na declaração do agente municipal de trânsito, que não pode ser localizado para ser inquirido em juízo. </w:t>
      </w:r>
      <w:r>
        <w:rPr>
          <w:b/>
          <w:u w:val="single"/>
        </w:rPr>
        <w:t xml:space="preserve">Nesse caso, principalmente por se tratar de infração catalogada como gravíssima, se deve ser mais cauteloso quanto a atribuir a tal declaração o peso da </w:t>
      </w:r>
      <w:proofErr w:type="spellStart"/>
      <w:proofErr w:type="gramStart"/>
      <w:r>
        <w:rPr>
          <w:b/>
          <w:u w:val="single"/>
        </w:rPr>
        <w:t>veracidade.</w:t>
      </w:r>
      <w:r>
        <w:t>TJPR</w:t>
      </w:r>
      <w:proofErr w:type="spellEnd"/>
      <w:proofErr w:type="gramEnd"/>
      <w:r>
        <w:t xml:space="preserve"> - Apelação Cível: AC 4488519 PR 0448851-9</w:t>
      </w:r>
    </w:p>
    <w:p w14:paraId="2A464071" w14:textId="77777777" w:rsidR="00BB3FEC" w:rsidRDefault="00BB3FEC">
      <w:pPr>
        <w:shd w:val="clear" w:color="auto" w:fill="FFFFFF"/>
        <w:spacing w:after="0" w:line="240" w:lineRule="auto"/>
        <w:ind w:left="1134"/>
        <w:jc w:val="both"/>
      </w:pPr>
    </w:p>
    <w:p w14:paraId="642300DF" w14:textId="77777777" w:rsidR="00BB3FEC" w:rsidRDefault="00000000">
      <w:pPr>
        <w:shd w:val="clear" w:color="auto" w:fill="FFFFFF"/>
        <w:spacing w:after="0" w:line="240" w:lineRule="auto"/>
        <w:ind w:left="1134"/>
        <w:jc w:val="center"/>
      </w:pPr>
      <w:r>
        <w:t>***</w:t>
      </w:r>
    </w:p>
    <w:p w14:paraId="2DE55DD7" w14:textId="77777777" w:rsidR="00BB3FEC" w:rsidRDefault="00BB3FEC">
      <w:pPr>
        <w:shd w:val="clear" w:color="auto" w:fill="FFFFFF"/>
        <w:spacing w:after="0" w:line="240" w:lineRule="auto"/>
        <w:ind w:left="1134"/>
        <w:jc w:val="both"/>
      </w:pPr>
    </w:p>
    <w:p w14:paraId="534DD5C6" w14:textId="77777777" w:rsidR="00BB3FEC" w:rsidRDefault="00000000">
      <w:pPr>
        <w:shd w:val="clear" w:color="auto" w:fill="FFFFFF"/>
        <w:spacing w:after="0" w:line="240" w:lineRule="auto"/>
        <w:ind w:left="1134"/>
        <w:jc w:val="both"/>
      </w:pPr>
      <w:r>
        <w:t>DIREÇÃO PERIGOSA NA VIA PÚBLICA. ART 34 DO DL 3.688/41. INSUFICIÊNCIA PROBATÓRIA. SENTENÇA CONDENATÓRIA REFORMADA.343.6881- Não sendo a prova conclusiva no sentido de que o réu tenha realizado as manobras perigosas descritas na denúncia, de molde colocar em risco a segurança viária, impositiva a sua absolvição, em atenção ao princípio da prevalência de seu interesse - in dubio pro reo.2- Hipótese em que demonstrada, no máximo, a existência da infração administrativa prevista no artigo 244, incisos I e II, do Código de Trânsito, mas não a contravenção prevista no art. 34 do... (71003251626 RS , Relator: Cristina Pereira Gonzales, Data de Julgamento: 12/09/2011, Turma Recursal Criminal, Data de Publicação: Diário da Justiça do dia 13/09/2011)</w:t>
      </w:r>
    </w:p>
    <w:p w14:paraId="6C0EF082" w14:textId="77777777" w:rsidR="00BB3FEC" w:rsidRDefault="00BB3FEC">
      <w:pPr>
        <w:shd w:val="clear" w:color="auto" w:fill="FFFFFF"/>
        <w:spacing w:after="0" w:line="240" w:lineRule="auto"/>
        <w:ind w:left="1134"/>
        <w:jc w:val="both"/>
      </w:pPr>
    </w:p>
    <w:p w14:paraId="142D946E" w14:textId="77777777" w:rsidR="00BB3FEC" w:rsidRDefault="00000000">
      <w:pPr>
        <w:shd w:val="clear" w:color="auto" w:fill="FFFFFF"/>
        <w:spacing w:after="0" w:line="240" w:lineRule="auto"/>
        <w:ind w:left="1134"/>
        <w:jc w:val="center"/>
      </w:pPr>
      <w:r>
        <w:t>***</w:t>
      </w:r>
    </w:p>
    <w:p w14:paraId="33A3F456" w14:textId="77777777" w:rsidR="00BB3FEC" w:rsidRDefault="00BB3FEC">
      <w:pPr>
        <w:shd w:val="clear" w:color="auto" w:fill="FFFFFF"/>
        <w:spacing w:after="0" w:line="240" w:lineRule="auto"/>
        <w:ind w:left="1134"/>
        <w:jc w:val="both"/>
      </w:pPr>
    </w:p>
    <w:p w14:paraId="33E15FCF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color w:val="000000"/>
        </w:rPr>
      </w:pPr>
      <w:r>
        <w:rPr>
          <w:color w:val="000000"/>
        </w:rPr>
        <w:t xml:space="preserve">DIREÇÃO PERIGOSA NA VIA PÚBLICA. ART. 34, DO DECRETO-LEI 3.688/41. SENTENÇA CONDENATÓRIA REFORMADA. </w:t>
      </w:r>
      <w:r>
        <w:rPr>
          <w:b/>
          <w:color w:val="000000"/>
        </w:rPr>
        <w:t xml:space="preserve">A prova apurada é insuficiente a ensejar a condenação do réu. Os policiais ouvidos fornecem informações com desproporcionalidade excessiva </w:t>
      </w:r>
      <w:r>
        <w:rPr>
          <w:b/>
          <w:color w:val="000000"/>
        </w:rPr>
        <w:lastRenderedPageBreak/>
        <w:t>de elementos. Havendo dúvida quanto à existência do delito, impõe-se a absolvição.</w:t>
      </w:r>
      <w:r>
        <w:rPr>
          <w:color w:val="000000"/>
        </w:rPr>
        <w:t xml:space="preserve"> APELO PROVIDO. (Recurso Crime Nº 71002623668, Turma Recursal Criminal, Turmas Recursais, Relator: Laís Ethel Corrêa Pias, Julgado em 12/07/2010).</w:t>
      </w:r>
    </w:p>
    <w:p w14:paraId="6825567F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color w:val="000000"/>
        </w:rPr>
      </w:pPr>
    </w:p>
    <w:p w14:paraId="7B743F38" w14:textId="77777777" w:rsidR="00BB3FE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center"/>
        <w:rPr>
          <w:color w:val="000000"/>
        </w:rPr>
      </w:pPr>
      <w:r>
        <w:rPr>
          <w:color w:val="000000"/>
        </w:rPr>
        <w:t>***</w:t>
      </w:r>
    </w:p>
    <w:p w14:paraId="35AA3590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color w:val="000000"/>
        </w:rPr>
      </w:pPr>
    </w:p>
    <w:p w14:paraId="5DD5B6A5" w14:textId="77777777" w:rsidR="00BB3FE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jc w:val="both"/>
        <w:rPr>
          <w:color w:val="000000"/>
        </w:rPr>
      </w:pPr>
      <w:r>
        <w:rPr>
          <w:color w:val="000000"/>
        </w:rPr>
        <w:t xml:space="preserve">APELAÇÃO CRIME. DIREÇÃO PERIGOSA EM VIA PÚBLICA. ART. 34, DO DECRETO-LEI 3.688/41. O quadro probatório não conseguiu demonstrar a efetiva prática do delito descrito na inicial, não conferindo a certeza indispensável à prolação de um juízo condenatório, impondo-se a manutenção da sentença absolutória, porém pelo fundamento do artigo 386, inciso VII, do Código de Processo Penal. APELAÇÃO IMPROVIDA. (Recurso Crime Nº 71002704708, Turma Recursal Criminal, Turmas Recursais, Relator: </w:t>
      </w:r>
      <w:proofErr w:type="spellStart"/>
      <w:r>
        <w:rPr>
          <w:color w:val="000000"/>
        </w:rPr>
        <w:t>Angela</w:t>
      </w:r>
      <w:proofErr w:type="spellEnd"/>
      <w:r>
        <w:rPr>
          <w:color w:val="000000"/>
        </w:rPr>
        <w:t xml:space="preserve"> Maria Silveira, Julgado em 30/08/2010).</w:t>
      </w:r>
    </w:p>
    <w:p w14:paraId="6ACCAFE8" w14:textId="77777777" w:rsidR="00BB3FEC" w:rsidRDefault="00BB3FE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5"/>
        <w:jc w:val="both"/>
        <w:rPr>
          <w:color w:val="000000"/>
        </w:rPr>
      </w:pPr>
    </w:p>
    <w:p w14:paraId="49853A90" w14:textId="77777777" w:rsidR="00BB3FEC" w:rsidRDefault="00000000">
      <w:pPr>
        <w:shd w:val="clear" w:color="auto" w:fill="FFFFFF"/>
        <w:spacing w:after="0" w:line="240" w:lineRule="auto"/>
        <w:ind w:left="-709"/>
        <w:jc w:val="both"/>
      </w:pPr>
      <w:r>
        <w:t xml:space="preserve">Assim, sem elementos materiais ou mesmo declaratórios </w:t>
      </w:r>
      <w:r>
        <w:rPr>
          <w:b/>
          <w:u w:val="single"/>
        </w:rPr>
        <w:t>sobre a conduta praticada pelo Recorrente,</w:t>
      </w:r>
      <w:r>
        <w:t xml:space="preserve"> e que levaram o agente de trânsito a concluir que se tratava de uma manobra perigosa, não há que se falar em aplicação da penalidade de multa ou qualquer outra que dela seja decorrente.</w:t>
      </w:r>
    </w:p>
    <w:p w14:paraId="172473B7" w14:textId="77777777" w:rsidR="00BB3FEC" w:rsidRDefault="00BB3FEC">
      <w:pPr>
        <w:shd w:val="clear" w:color="auto" w:fill="FFFFFF"/>
        <w:spacing w:after="0" w:line="240" w:lineRule="auto"/>
        <w:ind w:left="-709"/>
        <w:jc w:val="both"/>
      </w:pPr>
    </w:p>
    <w:p w14:paraId="6C77FF4E" w14:textId="18AD9BF2" w:rsidR="00BB3FE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09"/>
        <w:jc w:val="both"/>
        <w:rPr>
          <w:color w:val="000000"/>
        </w:rPr>
      </w:pPr>
      <w:r>
        <w:rPr>
          <w:color w:val="000000"/>
        </w:rPr>
        <w:t xml:space="preserve">Pelo exposto, o Recorrente desde já requer e espera o </w:t>
      </w:r>
      <w:r>
        <w:rPr>
          <w:b/>
          <w:color w:val="000000"/>
          <w:u w:val="single"/>
        </w:rPr>
        <w:t>cancelamento e arquivamento</w:t>
      </w:r>
      <w:r>
        <w:rPr>
          <w:color w:val="000000"/>
        </w:rPr>
        <w:t xml:space="preserve"> da presente </w:t>
      </w:r>
      <w:r w:rsidR="009C522B">
        <w:rPr>
          <w:color w:val="000000"/>
        </w:rPr>
        <w:t>autuação, uma vez atípica a conduta praticada pelo motorista, ora Recorrente</w:t>
      </w:r>
      <w:r>
        <w:rPr>
          <w:color w:val="000000"/>
        </w:rPr>
        <w:t xml:space="preserve">, consoante determina o Art. 281, § </w:t>
      </w:r>
      <w:r w:rsidR="009C522B">
        <w:rPr>
          <w:color w:val="000000"/>
        </w:rPr>
        <w:t xml:space="preserve">1º </w:t>
      </w:r>
      <w:r>
        <w:rPr>
          <w:color w:val="000000"/>
        </w:rPr>
        <w:t xml:space="preserve">do CTB. </w:t>
      </w:r>
    </w:p>
    <w:p w14:paraId="528A4CA5" w14:textId="77777777" w:rsidR="00BB3FEC" w:rsidRDefault="00BB3F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 w:right="-142"/>
        <w:jc w:val="both"/>
        <w:rPr>
          <w:color w:val="000000"/>
        </w:rPr>
      </w:pPr>
    </w:p>
    <w:p w14:paraId="21D180B6" w14:textId="77777777" w:rsidR="002C7282" w:rsidRPr="009B634C" w:rsidRDefault="002C7282" w:rsidP="009C522B">
      <w:pPr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b/>
          <w:i/>
          <w:sz w:val="20"/>
          <w:szCs w:val="20"/>
          <w:u w:val="single"/>
        </w:rPr>
        <w:t>PEDIDO DE DILIGÊNCIA</w:t>
      </w:r>
    </w:p>
    <w:p w14:paraId="7D438FEB" w14:textId="77777777" w:rsidR="002C7282" w:rsidRPr="009B634C" w:rsidRDefault="002C7282" w:rsidP="009C522B">
      <w:pPr>
        <w:spacing w:after="0" w:line="240" w:lineRule="auto"/>
        <w:ind w:left="-709"/>
        <w:rPr>
          <w:rFonts w:asciiTheme="minorHAnsi" w:eastAsia="Times New Roman" w:hAnsiTheme="minorHAnsi" w:cstheme="minorHAnsi"/>
          <w:sz w:val="20"/>
          <w:szCs w:val="20"/>
        </w:rPr>
      </w:pPr>
    </w:p>
    <w:p w14:paraId="23F5275B" w14:textId="77777777" w:rsidR="002C7282" w:rsidRPr="009B634C" w:rsidRDefault="002C7282" w:rsidP="009C522B">
      <w:pPr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 xml:space="preserve">Segundo a Portaria n° 966 de julho de 2022 da SENATRAN, os agentes que executem atividades de fiscalização devem ser aprovados </w:t>
      </w:r>
      <w:r w:rsidRPr="009B634C">
        <w:rPr>
          <w:rFonts w:asciiTheme="minorHAnsi" w:hAnsiTheme="minorHAnsi" w:cstheme="minorHAnsi"/>
          <w:b/>
          <w:bCs/>
          <w:sz w:val="20"/>
          <w:szCs w:val="20"/>
          <w:u w:val="single"/>
        </w:rPr>
        <w:t>no Curso de Agente de Trânsito</w:t>
      </w:r>
      <w:r w:rsidRPr="009B634C">
        <w:rPr>
          <w:rFonts w:asciiTheme="minorHAnsi" w:hAnsiTheme="minorHAnsi" w:cstheme="minorHAnsi"/>
          <w:sz w:val="20"/>
          <w:szCs w:val="20"/>
        </w:rPr>
        <w:t xml:space="preserve"> que devem ser realizados a cada 3 anos, segundo o que regulamenta a referida Portaria.</w:t>
      </w:r>
    </w:p>
    <w:p w14:paraId="0EF380A3" w14:textId="77777777" w:rsidR="002C7282" w:rsidRPr="009B634C" w:rsidRDefault="002C7282" w:rsidP="009C522B">
      <w:pPr>
        <w:spacing w:after="0" w:line="240" w:lineRule="auto"/>
        <w:ind w:left="-709"/>
        <w:rPr>
          <w:rFonts w:asciiTheme="minorHAnsi" w:eastAsia="Times New Roman" w:hAnsiTheme="minorHAnsi" w:cstheme="minorHAnsi"/>
          <w:sz w:val="20"/>
          <w:szCs w:val="20"/>
        </w:rPr>
      </w:pPr>
    </w:p>
    <w:p w14:paraId="2E9AB7FF" w14:textId="77777777" w:rsidR="002C7282" w:rsidRPr="009B634C" w:rsidRDefault="002C7282" w:rsidP="009C522B">
      <w:pPr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 xml:space="preserve">Assim, solicita o Recorrente a este órgão, que verifique se o agente de trânsito de RE/RG nº </w:t>
      </w:r>
      <w:r w:rsidRPr="009B634C">
        <w:rPr>
          <w:rFonts w:asciiTheme="minorHAnsi" w:hAnsiTheme="minorHAnsi" w:cstheme="minorHAnsi"/>
          <w:color w:val="FF0000"/>
          <w:sz w:val="20"/>
          <w:szCs w:val="20"/>
        </w:rPr>
        <w:t>XXXXXXXXXXX</w:t>
      </w:r>
      <w:r w:rsidRPr="009B634C">
        <w:rPr>
          <w:rFonts w:asciiTheme="minorHAnsi" w:hAnsiTheme="minorHAnsi" w:cstheme="minorHAnsi"/>
          <w:sz w:val="20"/>
          <w:szCs w:val="20"/>
        </w:rPr>
        <w:t>, foi submetido e aprovado no curso, conforme previsão da Portaria nº 966 da SENATRAN.</w:t>
      </w:r>
    </w:p>
    <w:p w14:paraId="00916FC2" w14:textId="77777777" w:rsidR="002C7282" w:rsidRPr="009B634C" w:rsidRDefault="002C7282" w:rsidP="009C522B">
      <w:pPr>
        <w:spacing w:after="0" w:line="240" w:lineRule="auto"/>
        <w:ind w:left="-709"/>
        <w:rPr>
          <w:rFonts w:asciiTheme="minorHAnsi" w:eastAsia="Times New Roman" w:hAnsiTheme="minorHAnsi" w:cstheme="minorHAnsi"/>
          <w:sz w:val="20"/>
          <w:szCs w:val="20"/>
        </w:rPr>
      </w:pPr>
    </w:p>
    <w:p w14:paraId="667908D7" w14:textId="77777777" w:rsidR="002C7282" w:rsidRPr="009B634C" w:rsidRDefault="002C7282" w:rsidP="009C522B">
      <w:pPr>
        <w:spacing w:after="0" w:line="240" w:lineRule="auto"/>
        <w:ind w:left="-709"/>
        <w:jc w:val="both"/>
        <w:rPr>
          <w:rFonts w:asciiTheme="minorHAnsi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>Tal irregularidade ofende à competência do ato administrativo, bem como ao que determina à SENATRAN desde julho do corrente ano, cabendo, inclusive, denúncia à SENATRAN eventual irregularidade.</w:t>
      </w:r>
    </w:p>
    <w:p w14:paraId="4C55161E" w14:textId="77777777" w:rsidR="002C7282" w:rsidRPr="009B634C" w:rsidRDefault="002C7282" w:rsidP="009C522B">
      <w:pPr>
        <w:spacing w:after="0" w:line="240" w:lineRule="auto"/>
        <w:ind w:left="-709"/>
        <w:jc w:val="both"/>
        <w:rPr>
          <w:rFonts w:asciiTheme="minorHAnsi" w:hAnsiTheme="minorHAnsi" w:cstheme="minorHAnsi"/>
          <w:sz w:val="20"/>
          <w:szCs w:val="20"/>
        </w:rPr>
      </w:pPr>
    </w:p>
    <w:p w14:paraId="773E656C" w14:textId="77777777" w:rsidR="002C7282" w:rsidRPr="009B634C" w:rsidRDefault="002C7282" w:rsidP="009C522B">
      <w:pPr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>Ainda, necessário se faz mencionar os artigos 28 e 30 da Lei de Introdução às Normas do Direito Brasileiro (LINDB), vejamos:</w:t>
      </w:r>
    </w:p>
    <w:p w14:paraId="2FC5C8FC" w14:textId="77777777" w:rsidR="002C7282" w:rsidRPr="009B634C" w:rsidRDefault="002C7282" w:rsidP="002C7282">
      <w:pPr>
        <w:spacing w:after="0" w:line="240" w:lineRule="auto"/>
        <w:ind w:left="-566"/>
        <w:rPr>
          <w:rFonts w:asciiTheme="minorHAnsi" w:eastAsia="Times New Roman" w:hAnsiTheme="minorHAnsi" w:cstheme="minorHAnsi"/>
          <w:sz w:val="20"/>
          <w:szCs w:val="20"/>
        </w:rPr>
      </w:pPr>
    </w:p>
    <w:p w14:paraId="51BC42FD" w14:textId="77777777" w:rsidR="002C7282" w:rsidRPr="009B634C" w:rsidRDefault="002C7282" w:rsidP="002C7282">
      <w:pPr>
        <w:spacing w:after="0" w:line="240" w:lineRule="auto"/>
        <w:ind w:left="113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i/>
          <w:sz w:val="20"/>
          <w:szCs w:val="20"/>
        </w:rPr>
        <w:t xml:space="preserve">Art. 28.  O agente público responderá pessoalmente por suas decisões ou opiniões técnicas em caso de dolo ou </w:t>
      </w:r>
      <w:r w:rsidRPr="009B634C">
        <w:rPr>
          <w:rFonts w:asciiTheme="minorHAnsi" w:hAnsiTheme="minorHAnsi" w:cstheme="minorHAnsi"/>
          <w:b/>
          <w:i/>
          <w:sz w:val="20"/>
          <w:szCs w:val="20"/>
          <w:u w:val="single"/>
        </w:rPr>
        <w:t>erro grosseiro.</w:t>
      </w:r>
    </w:p>
    <w:p w14:paraId="3E62BCC7" w14:textId="77777777" w:rsidR="002C7282" w:rsidRPr="009B634C" w:rsidRDefault="002C7282" w:rsidP="002C7282">
      <w:pPr>
        <w:spacing w:after="0" w:line="240" w:lineRule="auto"/>
        <w:ind w:left="113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i/>
          <w:sz w:val="20"/>
          <w:szCs w:val="20"/>
        </w:rPr>
        <w:t>[…]</w:t>
      </w:r>
    </w:p>
    <w:p w14:paraId="6CF0E21A" w14:textId="77777777" w:rsidR="002C7282" w:rsidRPr="009B634C" w:rsidRDefault="002C7282" w:rsidP="002C7282">
      <w:pPr>
        <w:spacing w:after="0" w:line="240" w:lineRule="auto"/>
        <w:ind w:left="1133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i/>
          <w:sz w:val="20"/>
          <w:szCs w:val="20"/>
        </w:rPr>
        <w:t xml:space="preserve">Art. 30.  As autoridades públicas </w:t>
      </w:r>
      <w:r w:rsidRPr="009B634C">
        <w:rPr>
          <w:rFonts w:asciiTheme="minorHAnsi" w:hAnsiTheme="minorHAnsi" w:cstheme="minorHAnsi"/>
          <w:b/>
          <w:i/>
          <w:sz w:val="20"/>
          <w:szCs w:val="20"/>
          <w:u w:val="single"/>
        </w:rPr>
        <w:t>devem atuar para aumentar a segurança jurídica na aplicação das normas</w:t>
      </w:r>
      <w:r w:rsidRPr="009B634C">
        <w:rPr>
          <w:rFonts w:asciiTheme="minorHAnsi" w:hAnsiTheme="minorHAnsi" w:cstheme="minorHAnsi"/>
          <w:i/>
          <w:sz w:val="20"/>
          <w:szCs w:val="20"/>
        </w:rPr>
        <w:t>, inclusive por meio de regulamentos, súmulas administrativas e respostas a consultas.    </w:t>
      </w:r>
    </w:p>
    <w:p w14:paraId="701EE80B" w14:textId="77777777" w:rsidR="002C7282" w:rsidRPr="009B634C" w:rsidRDefault="002C7282" w:rsidP="002C7282">
      <w:pPr>
        <w:spacing w:after="0" w:line="240" w:lineRule="auto"/>
        <w:ind w:left="-566"/>
        <w:rPr>
          <w:rFonts w:asciiTheme="minorHAnsi" w:eastAsia="Times New Roman" w:hAnsiTheme="minorHAnsi" w:cstheme="minorHAnsi"/>
          <w:sz w:val="20"/>
          <w:szCs w:val="20"/>
        </w:rPr>
      </w:pPr>
    </w:p>
    <w:p w14:paraId="6CB8DDB6" w14:textId="77777777" w:rsidR="002C7282" w:rsidRPr="009B634C" w:rsidRDefault="002C7282" w:rsidP="009C522B">
      <w:pPr>
        <w:shd w:val="clear" w:color="auto" w:fill="FFFFFF"/>
        <w:spacing w:after="0" w:line="240" w:lineRule="auto"/>
        <w:ind w:left="-709"/>
        <w:jc w:val="both"/>
        <w:rPr>
          <w:rFonts w:asciiTheme="minorHAnsi" w:hAnsiTheme="minorHAnsi" w:cstheme="minorHAnsi"/>
          <w:sz w:val="20"/>
          <w:szCs w:val="20"/>
        </w:rPr>
      </w:pPr>
      <w:r w:rsidRPr="009B634C">
        <w:rPr>
          <w:rFonts w:asciiTheme="minorHAnsi" w:hAnsiTheme="minorHAnsi" w:cstheme="minorHAnsi"/>
          <w:sz w:val="20"/>
          <w:szCs w:val="20"/>
        </w:rPr>
        <w:t xml:space="preserve">Como narrado, o AIT aqui em discussão ofende à segurança jurídica, conforme demonstrado, pelo que se requer, sob pena de responsabilidade, a nulidade do AIT n° </w:t>
      </w:r>
      <w:r w:rsidRPr="009B634C">
        <w:rPr>
          <w:rFonts w:asciiTheme="minorHAnsi" w:hAnsiTheme="minorHAnsi" w:cstheme="minorHAnsi"/>
          <w:color w:val="FF0000"/>
          <w:sz w:val="20"/>
          <w:szCs w:val="20"/>
          <w:u w:val="single"/>
        </w:rPr>
        <w:t>XXXXXXXXXXXX</w:t>
      </w:r>
      <w:r w:rsidRPr="009B634C">
        <w:rPr>
          <w:rFonts w:asciiTheme="minorHAnsi" w:hAnsiTheme="minorHAnsi" w:cstheme="minorHAnsi"/>
          <w:sz w:val="20"/>
          <w:szCs w:val="20"/>
        </w:rPr>
        <w:t>.</w:t>
      </w:r>
    </w:p>
    <w:p w14:paraId="0B1E88BB" w14:textId="77777777" w:rsidR="002C7282" w:rsidRPr="009B634C" w:rsidRDefault="002C7282" w:rsidP="009C52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2D7019EB" w14:textId="77777777" w:rsidR="002C7282" w:rsidRPr="009B634C" w:rsidRDefault="002C7282" w:rsidP="009C522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709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9B634C">
        <w:rPr>
          <w:rFonts w:asciiTheme="minorHAnsi" w:hAnsiTheme="minorHAnsi" w:cstheme="minorHAnsi"/>
          <w:color w:val="000000"/>
          <w:sz w:val="20"/>
          <w:szCs w:val="20"/>
        </w:rPr>
        <w:t>Assim, deve este Processo Administrativo ser anulado pois a autuação que acarretou tal penalidade é inexistente.</w:t>
      </w:r>
    </w:p>
    <w:p w14:paraId="409F17C0" w14:textId="77777777" w:rsidR="002C7282" w:rsidRPr="009B634C" w:rsidRDefault="002C7282" w:rsidP="009C522B">
      <w:pPr>
        <w:shd w:val="clear" w:color="auto" w:fill="FFFFFF"/>
        <w:spacing w:after="0" w:line="240" w:lineRule="auto"/>
        <w:ind w:left="-709"/>
        <w:jc w:val="both"/>
        <w:rPr>
          <w:rStyle w:val="nfase"/>
          <w:rFonts w:asciiTheme="minorHAnsi" w:hAnsiTheme="minorHAnsi" w:cstheme="minorHAnsi"/>
          <w:i w:val="0"/>
          <w:iCs w:val="0"/>
          <w:color w:val="FF0000"/>
          <w:sz w:val="20"/>
          <w:szCs w:val="20"/>
          <w:shd w:val="clear" w:color="auto" w:fill="FFFFFF"/>
        </w:rPr>
      </w:pPr>
    </w:p>
    <w:p w14:paraId="325EF040" w14:textId="77777777" w:rsidR="002C7282" w:rsidRPr="009B634C" w:rsidRDefault="002C7282" w:rsidP="009C522B">
      <w:pPr>
        <w:shd w:val="clear" w:color="auto" w:fill="FFFFFF"/>
        <w:spacing w:after="0" w:line="240" w:lineRule="auto"/>
        <w:ind w:left="-709"/>
        <w:jc w:val="both"/>
        <w:rPr>
          <w:rStyle w:val="nfase"/>
          <w:rFonts w:asciiTheme="minorHAnsi" w:hAnsiTheme="minorHAnsi" w:cstheme="minorHAnsi"/>
          <w:b/>
          <w:bCs/>
          <w:color w:val="1D1D1D"/>
          <w:sz w:val="20"/>
          <w:szCs w:val="20"/>
          <w:shd w:val="clear" w:color="auto" w:fill="FFFFFF"/>
        </w:rPr>
      </w:pPr>
    </w:p>
    <w:p w14:paraId="7F33965F" w14:textId="77777777" w:rsidR="002C7282" w:rsidRPr="009B634C" w:rsidRDefault="002C7282" w:rsidP="009C522B">
      <w:pPr>
        <w:shd w:val="clear" w:color="auto" w:fill="FFFFFF"/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i/>
          <w:iCs/>
          <w:color w:val="000000"/>
          <w:sz w:val="20"/>
          <w:szCs w:val="20"/>
        </w:rPr>
        <w:t>Do efeito suspensivo</w:t>
      </w:r>
    </w:p>
    <w:p w14:paraId="791CB385" w14:textId="77777777" w:rsidR="002C7282" w:rsidRPr="009B634C" w:rsidRDefault="002C7282" w:rsidP="009C522B">
      <w:pPr>
        <w:spacing w:after="0" w:line="240" w:lineRule="auto"/>
        <w:ind w:left="-709"/>
        <w:rPr>
          <w:rFonts w:asciiTheme="minorHAnsi" w:eastAsia="Times New Roman" w:hAnsiTheme="minorHAnsi" w:cstheme="minorHAnsi"/>
          <w:sz w:val="20"/>
          <w:szCs w:val="20"/>
        </w:rPr>
      </w:pPr>
    </w:p>
    <w:p w14:paraId="5D1FDCA4" w14:textId="77777777" w:rsidR="002C7282" w:rsidRPr="009B634C" w:rsidRDefault="002C7282" w:rsidP="009C522B">
      <w:pPr>
        <w:spacing w:after="0" w:line="240" w:lineRule="auto"/>
        <w:ind w:left="-709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Requer seja concedido efeito suspensivo à penalidade em questão, nos termos do art. 285 </w:t>
      </w:r>
      <w:r w:rsidRPr="009B634C">
        <w:rPr>
          <w:rFonts w:asciiTheme="minorHAnsi" w:eastAsia="Times New Roman" w:hAnsiTheme="minorHAnsi" w:cstheme="minorHAnsi"/>
          <w:color w:val="FF0000"/>
          <w:sz w:val="20"/>
          <w:szCs w:val="20"/>
        </w:rPr>
        <w:t xml:space="preserve">(se for recurso à JARI) ou 290 (se for defesa prévia ou recurso em 2ª instância)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do CTB, requer seja concedido o 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efeito suspensivo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à penalidade em questão.</w:t>
      </w:r>
    </w:p>
    <w:p w14:paraId="2A606C00" w14:textId="77777777" w:rsidR="002C7282" w:rsidRPr="009B634C" w:rsidRDefault="002C7282" w:rsidP="002C7282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501C0F78" w14:textId="77777777" w:rsidR="002C7282" w:rsidRPr="009B634C" w:rsidRDefault="002C7282" w:rsidP="002C7282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i/>
          <w:iCs/>
          <w:color w:val="000000"/>
          <w:sz w:val="20"/>
          <w:szCs w:val="20"/>
        </w:rPr>
        <w:t>Art. 285. O recurso contra a penalidade imposta nos termos do art. 282 deste Código será interposto perante a autoridade que imputou a penalidade e terá efeito suspensivo.</w:t>
      </w:r>
    </w:p>
    <w:p w14:paraId="5F8A55C5" w14:textId="77777777" w:rsidR="002C7282" w:rsidRPr="009B634C" w:rsidRDefault="002C7282" w:rsidP="002C7282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000000"/>
          <w:sz w:val="20"/>
          <w:szCs w:val="20"/>
        </w:rPr>
      </w:pPr>
    </w:p>
    <w:p w14:paraId="590944FA" w14:textId="77777777" w:rsidR="002C7282" w:rsidRPr="009B634C" w:rsidRDefault="002C7282" w:rsidP="009C522B">
      <w:pPr>
        <w:shd w:val="clear" w:color="auto" w:fill="FFFFFF"/>
        <w:spacing w:after="0" w:line="240" w:lineRule="auto"/>
        <w:ind w:left="-426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lastRenderedPageBreak/>
        <w:t>DO PEDIDO</w:t>
      </w:r>
    </w:p>
    <w:p w14:paraId="53A7FF90" w14:textId="77777777" w:rsidR="002C7282" w:rsidRPr="009B634C" w:rsidRDefault="002C7282" w:rsidP="009C522B">
      <w:pPr>
        <w:shd w:val="clear" w:color="auto" w:fill="FFFFFF"/>
        <w:spacing w:after="0" w:line="240" w:lineRule="auto"/>
        <w:ind w:left="-426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6F0421DC" w14:textId="77777777" w:rsidR="002C7282" w:rsidRPr="009B634C" w:rsidRDefault="002C7282" w:rsidP="009C522B">
      <w:pPr>
        <w:shd w:val="clear" w:color="auto" w:fill="FFFFFF"/>
        <w:spacing w:after="0" w:line="240" w:lineRule="auto"/>
        <w:ind w:left="-426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Assim, diante do exposto acima, e dos fundamentos legais apresentados para provar as suas razões, o recorrente REQUER a esta autoridade de trânsito, o seguinte:</w:t>
      </w:r>
    </w:p>
    <w:p w14:paraId="0C93DA01" w14:textId="77777777" w:rsidR="002C7282" w:rsidRPr="009B634C" w:rsidRDefault="002C7282" w:rsidP="002C7282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1F1F0D31" w14:textId="77777777" w:rsidR="002C7282" w:rsidRPr="009B634C" w:rsidRDefault="002C7282" w:rsidP="002C7282">
      <w:pPr>
        <w:pStyle w:val="PargrafodaLista"/>
        <w:numPr>
          <w:ilvl w:val="0"/>
          <w:numId w:val="4"/>
        </w:numPr>
        <w:shd w:val="clear" w:color="auto" w:fill="FFFFFF"/>
        <w:spacing w:after="0" w:line="240" w:lineRule="auto"/>
        <w:ind w:left="709" w:hanging="709"/>
        <w:contextualSpacing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DO JULGAMENTO: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solicita que seja concedido efeito suspensivo ao recurso, nos termos do art. 285/290 do CTB;</w:t>
      </w:r>
    </w:p>
    <w:p w14:paraId="0549C674" w14:textId="77777777" w:rsidR="002C7282" w:rsidRPr="009B634C" w:rsidRDefault="002C7282" w:rsidP="002C7282">
      <w:pPr>
        <w:shd w:val="clear" w:color="auto" w:fill="FFFFFF"/>
        <w:spacing w:after="0" w:line="240" w:lineRule="auto"/>
        <w:ind w:left="426" w:hanging="425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7A4F05B6" w14:textId="77777777" w:rsidR="002C7282" w:rsidRPr="009B634C" w:rsidRDefault="002C7282" w:rsidP="002C7282">
      <w:pPr>
        <w:numPr>
          <w:ilvl w:val="0"/>
          <w:numId w:val="2"/>
        </w:numPr>
        <w:shd w:val="clear" w:color="auto" w:fill="FFFFFF"/>
        <w:spacing w:after="0" w:line="240" w:lineRule="auto"/>
        <w:ind w:left="709" w:hanging="567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DA CIÊNCIA DA DECISÃO: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O Recorrente requer que seja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  <w:u w:val="single"/>
        </w:rPr>
        <w:t>informado sobre a decisão proferida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 sobre o processo administrativo, no prazo de 10 (dez) dias úteis, devidamente fundamentada pelo chefe da seção, contendo todos os pareceres dos componentes;</w:t>
      </w:r>
    </w:p>
    <w:p w14:paraId="449B1273" w14:textId="77777777" w:rsidR="002C7282" w:rsidRPr="009B634C" w:rsidRDefault="002C7282" w:rsidP="002C7282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</w:p>
    <w:p w14:paraId="0C1F9F05" w14:textId="77777777" w:rsidR="002C7282" w:rsidRPr="009B634C" w:rsidRDefault="002C7282" w:rsidP="002C7282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DO ENVIO DE CÓPIAS: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A Recorrente requer seja enviado a cópia do processo administrativo de julgamento dessa peça recursal, no caso de indeferimento dos pedidos;</w:t>
      </w:r>
    </w:p>
    <w:p w14:paraId="3424431B" w14:textId="77777777" w:rsidR="002C7282" w:rsidRPr="009B634C" w:rsidRDefault="002C7282" w:rsidP="002C7282">
      <w:pPr>
        <w:shd w:val="clear" w:color="auto" w:fill="FFFFFF"/>
        <w:spacing w:after="0" w:line="240" w:lineRule="auto"/>
        <w:ind w:left="426" w:hanging="425"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 </w:t>
      </w:r>
    </w:p>
    <w:p w14:paraId="6E2F36CD" w14:textId="77777777" w:rsidR="002C7282" w:rsidRPr="009B634C" w:rsidRDefault="002C7282" w:rsidP="002C7282">
      <w:pPr>
        <w:numPr>
          <w:ilvl w:val="0"/>
          <w:numId w:val="3"/>
        </w:numPr>
        <w:shd w:val="clear" w:color="auto" w:fill="FFFFFF"/>
        <w:spacing w:after="0" w:line="240" w:lineRule="auto"/>
        <w:ind w:left="786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DO CANCELAMENTO DO AIT: </w:t>
      </w: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cancelamento e arquivamento da presente penalidade, conforme determina o parágrafo único do art. 281 do CTB, como medida de Justiça!</w:t>
      </w:r>
    </w:p>
    <w:p w14:paraId="24564811" w14:textId="77777777" w:rsidR="002C7282" w:rsidRDefault="002C7282" w:rsidP="002C7282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1D1775BE" w14:textId="77777777" w:rsidR="002C7282" w:rsidRPr="009B634C" w:rsidRDefault="002C7282" w:rsidP="002C7282">
      <w:pPr>
        <w:spacing w:after="0" w:line="240" w:lineRule="auto"/>
        <w:rPr>
          <w:rFonts w:asciiTheme="minorHAnsi" w:eastAsia="Times New Roman" w:hAnsiTheme="minorHAnsi" w:cstheme="minorHAnsi"/>
          <w:sz w:val="20"/>
          <w:szCs w:val="20"/>
        </w:rPr>
      </w:pPr>
    </w:p>
    <w:p w14:paraId="280CAB07" w14:textId="77777777" w:rsidR="002C7282" w:rsidRPr="009B634C" w:rsidRDefault="002C7282" w:rsidP="002C728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Junta documentos probatórios e os demais exigidos,</w:t>
      </w:r>
    </w:p>
    <w:p w14:paraId="0909FD71" w14:textId="77777777" w:rsidR="002C7282" w:rsidRPr="009B634C" w:rsidRDefault="002C7282" w:rsidP="002C728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P. deferimento.</w:t>
      </w:r>
    </w:p>
    <w:p w14:paraId="5F4C9FFB" w14:textId="77777777" w:rsidR="002C7282" w:rsidRPr="009B634C" w:rsidRDefault="002C7282" w:rsidP="002C728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</w:p>
    <w:p w14:paraId="19A24869" w14:textId="77777777" w:rsidR="002C7282" w:rsidRPr="009B634C" w:rsidRDefault="002C7282" w:rsidP="002C728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  <w:r w:rsidRPr="009B634C">
        <w:rPr>
          <w:rFonts w:asciiTheme="minorHAnsi" w:eastAsia="Times New Roman" w:hAnsiTheme="minorHAnsi" w:cstheme="minorHAnsi"/>
          <w:color w:val="000000"/>
          <w:sz w:val="20"/>
          <w:szCs w:val="20"/>
        </w:rPr>
        <w:t>Local, data.</w:t>
      </w:r>
    </w:p>
    <w:p w14:paraId="01C0B106" w14:textId="77777777" w:rsidR="002C7282" w:rsidRPr="009B634C" w:rsidRDefault="002C7282" w:rsidP="002C728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noProof/>
          <w:sz w:val="20"/>
          <w:szCs w:val="20"/>
        </w:rPr>
      </w:pPr>
    </w:p>
    <w:p w14:paraId="5853F497" w14:textId="77777777" w:rsidR="002C7282" w:rsidRPr="009B634C" w:rsidRDefault="002C7282" w:rsidP="002C728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sz w:val="20"/>
          <w:szCs w:val="20"/>
        </w:rPr>
      </w:pPr>
    </w:p>
    <w:p w14:paraId="27DB34A7" w14:textId="0BF40BE3" w:rsidR="002C7282" w:rsidRPr="009B634C" w:rsidRDefault="002C7282" w:rsidP="002C728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VICTOR</w:t>
      </w:r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 (nome completo)</w:t>
      </w:r>
    </w:p>
    <w:p w14:paraId="1F7FB573" w14:textId="77777777" w:rsidR="002C7282" w:rsidRDefault="002C7282" w:rsidP="002C728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</w:pPr>
      <w:proofErr w:type="spellStart"/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p.p</w:t>
      </w:r>
      <w:proofErr w:type="spellEnd"/>
      <w:r w:rsidRPr="009B634C"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 xml:space="preserve"> Erica Avallone</w:t>
      </w:r>
    </w:p>
    <w:p w14:paraId="0160BAE6" w14:textId="77777777" w:rsidR="002C7282" w:rsidRPr="009B634C" w:rsidRDefault="002C7282" w:rsidP="002C7282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0"/>
          <w:szCs w:val="20"/>
        </w:rPr>
        <w:t>Documento do procurador</w:t>
      </w:r>
    </w:p>
    <w:p w14:paraId="76EEACEB" w14:textId="77777777" w:rsidR="002C7282" w:rsidRPr="009B634C" w:rsidRDefault="002C7282" w:rsidP="002C7282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7BB14717" w14:textId="77777777" w:rsidR="00BB3FEC" w:rsidRDefault="00BB3FEC">
      <w:pPr>
        <w:shd w:val="clear" w:color="auto" w:fill="FFFFFF"/>
        <w:spacing w:after="0" w:line="240" w:lineRule="auto"/>
        <w:ind w:left="-426"/>
        <w:jc w:val="center"/>
      </w:pPr>
    </w:p>
    <w:p w14:paraId="5B0134F1" w14:textId="77777777" w:rsidR="00BB3FEC" w:rsidRDefault="00000000">
      <w:pPr>
        <w:shd w:val="clear" w:color="auto" w:fill="FFFFFF"/>
        <w:spacing w:after="0" w:line="240" w:lineRule="auto"/>
        <w:ind w:left="-426"/>
        <w:jc w:val="center"/>
      </w:pPr>
      <w:bookmarkStart w:id="1" w:name="_heading=h.30j0zll" w:colFirst="0" w:colLast="0"/>
      <w:bookmarkEnd w:id="1"/>
      <w:r>
        <w:rPr>
          <w:noProof/>
        </w:rPr>
        <w:lastRenderedPageBreak/>
        <w:drawing>
          <wp:inline distT="0" distB="0" distL="0" distR="0" wp14:anchorId="297EACFB" wp14:editId="7BBEE89B">
            <wp:extent cx="5760720" cy="4073029"/>
            <wp:effectExtent l="0" t="0" r="0" b="0"/>
            <wp:docPr id="17" name="image5.jpg" descr="C:\Users\Windows 10\Downloads\Nova pasta\ait C357546905\DOCS E MULTAS_page-00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C:\Users\Windows 10\Downloads\Nova pasta\ait C357546905\DOCS E MULTAS_page-0011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3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  <w:t xml:space="preserve"> </w:t>
      </w:r>
      <w:r>
        <w:rPr>
          <w:noProof/>
        </w:rPr>
        <w:drawing>
          <wp:inline distT="0" distB="0" distL="0" distR="0" wp14:anchorId="65EE70D3" wp14:editId="076B4BDC">
            <wp:extent cx="5760720" cy="4073029"/>
            <wp:effectExtent l="0" t="0" r="0" b="0"/>
            <wp:docPr id="16" name="image7.jpg" descr="C:\Users\Windows 10\Downloads\Nova pasta\DOCS E MULTAS_page-00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C:\Users\Windows 10\Downloads\Nova pasta\DOCS E MULTAS_page-0005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3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  <w:highlight w:val="black"/>
        </w:rPr>
        <w:lastRenderedPageBreak/>
        <w:drawing>
          <wp:inline distT="0" distB="0" distL="0" distR="0" wp14:anchorId="3A49FE67" wp14:editId="43B19A32">
            <wp:extent cx="5760720" cy="4073029"/>
            <wp:effectExtent l="0" t="0" r="0" b="0"/>
            <wp:docPr id="12" name="image6.jpg" descr="C:\Users\Windows 10\Downloads\Nova pasta\DOCS E MULTAS_page-00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C:\Users\Windows 10\Downloads\Nova pasta\DOCS E MULTAS_page-0002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3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"/>
          <w:szCs w:val="2"/>
          <w:highlight w:val="black"/>
        </w:rPr>
        <w:drawing>
          <wp:inline distT="0" distB="0" distL="0" distR="0" wp14:anchorId="0F7555C5" wp14:editId="236825BC">
            <wp:extent cx="5760720" cy="4073029"/>
            <wp:effectExtent l="0" t="0" r="0" b="0"/>
            <wp:docPr id="11" name="image4.jpg" descr="C:\Users\Windows 10\Downloads\Nova pasta\DOCS E MULTAS_page-00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C:\Users\Windows 10\Downloads\Nova pasta\DOCS E MULTAS_page-0014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3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B3FEC">
      <w:headerReference w:type="default" r:id="rId18"/>
      <w:pgSz w:w="11907" w:h="16839"/>
      <w:pgMar w:top="993" w:right="1134" w:bottom="709" w:left="1701" w:header="426" w:footer="1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FAB56" w14:textId="77777777" w:rsidR="00F558BB" w:rsidRDefault="00F558BB">
      <w:pPr>
        <w:spacing w:after="0" w:line="240" w:lineRule="auto"/>
      </w:pPr>
      <w:r>
        <w:separator/>
      </w:r>
    </w:p>
  </w:endnote>
  <w:endnote w:type="continuationSeparator" w:id="0">
    <w:p w14:paraId="56DB247B" w14:textId="77777777" w:rsidR="00F558BB" w:rsidRDefault="00F55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3BD1D" w14:textId="77777777" w:rsidR="00F558BB" w:rsidRDefault="00F558BB">
      <w:pPr>
        <w:spacing w:after="0" w:line="240" w:lineRule="auto"/>
      </w:pPr>
      <w:r>
        <w:separator/>
      </w:r>
    </w:p>
  </w:footnote>
  <w:footnote w:type="continuationSeparator" w:id="0">
    <w:p w14:paraId="44CA5395" w14:textId="77777777" w:rsidR="00F558BB" w:rsidRDefault="00F55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EE5E" w14:textId="77777777" w:rsidR="00BB3FEC" w:rsidRDefault="00BB3F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34F0543B" w14:textId="77777777" w:rsidR="00BB3FEC" w:rsidRDefault="00BB3F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73EC6"/>
    <w:multiLevelType w:val="hybridMultilevel"/>
    <w:tmpl w:val="5800604E"/>
    <w:lvl w:ilvl="0" w:tplc="D26E4198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E4A2B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8F1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08F3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306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A00D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86A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B85D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24B6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44F2C"/>
    <w:multiLevelType w:val="hybridMultilevel"/>
    <w:tmpl w:val="40901DC4"/>
    <w:lvl w:ilvl="0" w:tplc="439C4C6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37EC4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9841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A621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46D8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B406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22D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D6A8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3C35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A6916"/>
    <w:multiLevelType w:val="multilevel"/>
    <w:tmpl w:val="84ECF1DA"/>
    <w:lvl w:ilvl="0">
      <w:start w:val="1"/>
      <w:numFmt w:val="upperRoman"/>
      <w:lvlText w:val="%1."/>
      <w:lvlJc w:val="left"/>
      <w:pPr>
        <w:ind w:left="153" w:hanging="720"/>
      </w:p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4530BDD"/>
    <w:multiLevelType w:val="hybridMultilevel"/>
    <w:tmpl w:val="D096B45E"/>
    <w:lvl w:ilvl="0" w:tplc="15106922">
      <w:start w:val="1"/>
      <w:numFmt w:val="upperRoman"/>
      <w:lvlText w:val="%1."/>
      <w:lvlJc w:val="left"/>
      <w:pPr>
        <w:ind w:left="222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86" w:hanging="360"/>
      </w:pPr>
    </w:lvl>
    <w:lvl w:ilvl="2" w:tplc="0416001B" w:tentative="1">
      <w:start w:val="1"/>
      <w:numFmt w:val="lowerRoman"/>
      <w:lvlText w:val="%3."/>
      <w:lvlJc w:val="right"/>
      <w:pPr>
        <w:ind w:left="3306" w:hanging="180"/>
      </w:pPr>
    </w:lvl>
    <w:lvl w:ilvl="3" w:tplc="0416000F" w:tentative="1">
      <w:start w:val="1"/>
      <w:numFmt w:val="decimal"/>
      <w:lvlText w:val="%4."/>
      <w:lvlJc w:val="left"/>
      <w:pPr>
        <w:ind w:left="4026" w:hanging="360"/>
      </w:pPr>
    </w:lvl>
    <w:lvl w:ilvl="4" w:tplc="04160019" w:tentative="1">
      <w:start w:val="1"/>
      <w:numFmt w:val="lowerLetter"/>
      <w:lvlText w:val="%5."/>
      <w:lvlJc w:val="left"/>
      <w:pPr>
        <w:ind w:left="4746" w:hanging="360"/>
      </w:pPr>
    </w:lvl>
    <w:lvl w:ilvl="5" w:tplc="0416001B" w:tentative="1">
      <w:start w:val="1"/>
      <w:numFmt w:val="lowerRoman"/>
      <w:lvlText w:val="%6."/>
      <w:lvlJc w:val="right"/>
      <w:pPr>
        <w:ind w:left="5466" w:hanging="180"/>
      </w:pPr>
    </w:lvl>
    <w:lvl w:ilvl="6" w:tplc="0416000F" w:tentative="1">
      <w:start w:val="1"/>
      <w:numFmt w:val="decimal"/>
      <w:lvlText w:val="%7."/>
      <w:lvlJc w:val="left"/>
      <w:pPr>
        <w:ind w:left="6186" w:hanging="360"/>
      </w:pPr>
    </w:lvl>
    <w:lvl w:ilvl="7" w:tplc="04160019" w:tentative="1">
      <w:start w:val="1"/>
      <w:numFmt w:val="lowerLetter"/>
      <w:lvlText w:val="%8."/>
      <w:lvlJc w:val="left"/>
      <w:pPr>
        <w:ind w:left="6906" w:hanging="360"/>
      </w:pPr>
    </w:lvl>
    <w:lvl w:ilvl="8" w:tplc="0416001B" w:tentative="1">
      <w:start w:val="1"/>
      <w:numFmt w:val="lowerRoman"/>
      <w:lvlText w:val="%9."/>
      <w:lvlJc w:val="right"/>
      <w:pPr>
        <w:ind w:left="7626" w:hanging="180"/>
      </w:pPr>
    </w:lvl>
  </w:abstractNum>
  <w:num w:numId="1" w16cid:durableId="186867747">
    <w:abstractNumId w:val="2"/>
  </w:num>
  <w:num w:numId="2" w16cid:durableId="1903328366">
    <w:abstractNumId w:val="0"/>
  </w:num>
  <w:num w:numId="3" w16cid:durableId="1571768812">
    <w:abstractNumId w:val="1"/>
  </w:num>
  <w:num w:numId="4" w16cid:durableId="716055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FEC"/>
    <w:rsid w:val="002C7282"/>
    <w:rsid w:val="009C522B"/>
    <w:rsid w:val="00BB3FEC"/>
    <w:rsid w:val="00F5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911CC"/>
  <w15:docId w15:val="{27D1CDFC-C91A-4190-A0F7-7E6FCADC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C0"/>
  </w:style>
  <w:style w:type="paragraph" w:styleId="Ttulo1">
    <w:name w:val="heading 1"/>
    <w:basedOn w:val="Normal"/>
    <w:next w:val="Normal"/>
    <w:link w:val="Ttulo1Char"/>
    <w:uiPriority w:val="9"/>
    <w:qFormat/>
    <w:rsid w:val="001F6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qFormat/>
    <w:rsid w:val="00BB14DE"/>
    <w:rPr>
      <w:b/>
      <w:bCs/>
    </w:rPr>
  </w:style>
  <w:style w:type="character" w:customStyle="1" w:styleId="apple-converted-space">
    <w:name w:val="apple-converted-space"/>
    <w:rsid w:val="00BB14DE"/>
  </w:style>
  <w:style w:type="paragraph" w:styleId="Cabealho">
    <w:name w:val="header"/>
    <w:basedOn w:val="Normal"/>
    <w:link w:val="Cabealho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751"/>
  </w:style>
  <w:style w:type="paragraph" w:styleId="Rodap">
    <w:name w:val="footer"/>
    <w:basedOn w:val="Normal"/>
    <w:link w:val="Rodap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751"/>
  </w:style>
  <w:style w:type="paragraph" w:styleId="Textodebalo">
    <w:name w:val="Balloon Text"/>
    <w:basedOn w:val="Normal"/>
    <w:link w:val="TextodebaloChar"/>
    <w:uiPriority w:val="99"/>
    <w:semiHidden/>
    <w:unhideWhenUsed/>
    <w:rsid w:val="00534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48C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3E2A"/>
    <w:pPr>
      <w:ind w:left="720"/>
    </w:pPr>
  </w:style>
  <w:style w:type="character" w:customStyle="1" w:styleId="Ttulo3Char">
    <w:name w:val="Título 3 Char"/>
    <w:link w:val="Ttulo3"/>
    <w:uiPriority w:val="9"/>
    <w:rsid w:val="0034724A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4Char">
    <w:name w:val="Título 4 Char"/>
    <w:link w:val="Ttulo4"/>
    <w:uiPriority w:val="9"/>
    <w:rsid w:val="0034724A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exto2">
    <w:name w:val="texto2"/>
    <w:basedOn w:val="Fontepargpadro"/>
    <w:rsid w:val="0034724A"/>
  </w:style>
  <w:style w:type="paragraph" w:customStyle="1" w:styleId="textovale">
    <w:name w:val="textovale"/>
    <w:basedOn w:val="Normal"/>
    <w:rsid w:val="003472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D1BDE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</w:rPr>
  </w:style>
  <w:style w:type="character" w:customStyle="1" w:styleId="Corpodetexto2Char">
    <w:name w:val="Corpo de texto 2 Char"/>
    <w:link w:val="Corpodetexto2"/>
    <w:rsid w:val="00BD1BDE"/>
    <w:rPr>
      <w:rFonts w:ascii="Tahoma" w:eastAsia="Times New Roman" w:hAnsi="Tahoma" w:cs="Tahoma"/>
      <w:sz w:val="24"/>
      <w:szCs w:val="24"/>
      <w:lang w:val="pt-BR" w:eastAsia="pt-BR"/>
    </w:rPr>
  </w:style>
  <w:style w:type="character" w:customStyle="1" w:styleId="hl">
    <w:name w:val="hl"/>
    <w:basedOn w:val="Fontepargpadro"/>
    <w:rsid w:val="00440071"/>
  </w:style>
  <w:style w:type="paragraph" w:styleId="NormalWeb">
    <w:name w:val="Normal (Web)"/>
    <w:basedOn w:val="Normal"/>
    <w:uiPriority w:val="99"/>
    <w:unhideWhenUsed/>
    <w:rsid w:val="00EE47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2582A"/>
    <w:rPr>
      <w:color w:val="0000FF"/>
      <w:u w:val="single"/>
    </w:rPr>
  </w:style>
  <w:style w:type="character" w:customStyle="1" w:styleId="titulotexto">
    <w:name w:val="titulo_texto"/>
    <w:basedOn w:val="Fontepargpadro"/>
    <w:rsid w:val="00017E1D"/>
  </w:style>
  <w:style w:type="character" w:customStyle="1" w:styleId="Ttulo1Char">
    <w:name w:val="Título 1 Char"/>
    <w:basedOn w:val="Fontepargpadro"/>
    <w:link w:val="Ttulo1"/>
    <w:uiPriority w:val="9"/>
    <w:rsid w:val="001F68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ecxmsonormal">
    <w:name w:val="ecxmsonormal"/>
    <w:basedOn w:val="Normal"/>
    <w:rsid w:val="00560D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16C3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C53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A43A5E"/>
    <w:pPr>
      <w:spacing w:after="0" w:line="240" w:lineRule="auto"/>
      <w:jc w:val="both"/>
    </w:pPr>
    <w:rPr>
      <w:rFonts w:ascii="Book Antiqua" w:eastAsiaTheme="minorHAnsi" w:hAnsi="Book Antiqua" w:cstheme="minorBid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A43A5E"/>
    <w:rPr>
      <w:rFonts w:ascii="Book Antiqua" w:eastAsiaTheme="minorHAnsi" w:hAnsi="Book Antiqua" w:cstheme="minorBidi"/>
      <w:lang w:val="pt-BR"/>
    </w:rPr>
  </w:style>
  <w:style w:type="character" w:styleId="Refdenotaderodap">
    <w:name w:val="footnote reference"/>
    <w:basedOn w:val="Fontepargpadro"/>
    <w:uiPriority w:val="99"/>
    <w:unhideWhenUsed/>
    <w:rsid w:val="00A43A5E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E510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510DE"/>
    <w:rPr>
      <w:sz w:val="22"/>
      <w:szCs w:val="22"/>
      <w:lang w:val="pt-BR"/>
    </w:rPr>
  </w:style>
  <w:style w:type="character" w:customStyle="1" w:styleId="texto1">
    <w:name w:val="texto1"/>
    <w:rsid w:val="00E510DE"/>
    <w:rPr>
      <w:rFonts w:ascii="Verdana" w:hAnsi="Verdana" w:hint="default"/>
      <w:strike w:val="0"/>
      <w:dstrike w:val="0"/>
      <w:color w:val="666666"/>
      <w:sz w:val="18"/>
      <w:szCs w:val="18"/>
      <w:u w:val="none"/>
      <w:effect w:val="none"/>
    </w:rPr>
  </w:style>
  <w:style w:type="paragraph" w:customStyle="1" w:styleId="PargrafoNormal">
    <w:name w:val="Parágrafo Normal"/>
    <w:basedOn w:val="Normal"/>
    <w:link w:val="PargrafoNormalChar"/>
    <w:rsid w:val="00E510DE"/>
    <w:pPr>
      <w:spacing w:after="60" w:line="360" w:lineRule="auto"/>
      <w:ind w:firstLine="1418"/>
      <w:jc w:val="both"/>
    </w:pPr>
    <w:rPr>
      <w:rFonts w:ascii="Arial" w:eastAsia="Times New Roman" w:hAnsi="Arial"/>
      <w:sz w:val="24"/>
      <w:szCs w:val="24"/>
    </w:rPr>
  </w:style>
  <w:style w:type="character" w:customStyle="1" w:styleId="PargrafoNormalChar">
    <w:name w:val="Parágrafo Normal Char"/>
    <w:link w:val="PargrafoNormal"/>
    <w:rsid w:val="00E510DE"/>
    <w:rPr>
      <w:rFonts w:ascii="Arial" w:eastAsia="Times New Roman" w:hAnsi="Arial"/>
      <w:sz w:val="24"/>
      <w:szCs w:val="24"/>
      <w:lang w:val="pt-BR"/>
    </w:rPr>
  </w:style>
  <w:style w:type="paragraph" w:customStyle="1" w:styleId="tj">
    <w:name w:val="tj"/>
    <w:basedOn w:val="Normal"/>
    <w:rsid w:val="00E51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nfase">
    <w:name w:val="Emphasis"/>
    <w:uiPriority w:val="20"/>
    <w:qFormat/>
    <w:rsid w:val="00111A10"/>
    <w:rPr>
      <w:i/>
      <w:iCs/>
    </w:rPr>
  </w:style>
  <w:style w:type="paragraph" w:styleId="SemEspaamento">
    <w:name w:val="No Spacing"/>
    <w:link w:val="SemEspaamentoChar"/>
    <w:uiPriority w:val="1"/>
    <w:qFormat/>
    <w:rsid w:val="00111A10"/>
    <w:rPr>
      <w:rFonts w:ascii="Times New Roman" w:eastAsia="Times New Roman" w:hAnsi="Times New Roman"/>
      <w:sz w:val="24"/>
      <w:szCs w:val="24"/>
    </w:rPr>
  </w:style>
  <w:style w:type="character" w:customStyle="1" w:styleId="SemEspaamentoChar">
    <w:name w:val="Sem Espaçamento Char"/>
    <w:link w:val="SemEspaamento"/>
    <w:uiPriority w:val="1"/>
    <w:locked/>
    <w:rsid w:val="00111A10"/>
    <w:rPr>
      <w:rFonts w:ascii="Times New Roman" w:eastAsia="Times New Roman" w:hAnsi="Times New Roman"/>
      <w:sz w:val="24"/>
      <w:szCs w:val="24"/>
      <w:lang w:val="pt-BR"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cursodemulta.com/detran/utilizarse-de-veiculo-para-demonstrar-ou-exibir-manobra-perigosa-mediante-arrancada-brusca-derrapagem-ou-frenagem-com-deslizamento-ou-arrastamento-de-pneus" TargetMode="External"/><Relationship Id="rId13" Type="http://schemas.openxmlformats.org/officeDocument/2006/relationships/hyperlink" Target="http://www.jusbrasil.com.br/legislacao/91797/c%C3%B3digo-de-tr%C3%A2nsito-brasileiro-lei-9503-97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jusbrasil.com.br/legislacao/91797/c%C3%B3digo-de-tr%C3%A2nsito-brasileiro-lei-9503-97" TargetMode="External"/><Relationship Id="rId17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image" Target="media/image3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jusbrasil.com.br/legislacao/91797/c%C3%B3digo-de-tr%C3%A2nsito-brasileiro-lei-9503-9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g"/><Relationship Id="rId10" Type="http://schemas.openxmlformats.org/officeDocument/2006/relationships/hyperlink" Target="http://www.jusbrasil.com.br/legislacao/91797/c%C3%B3digo-de-tr%C3%A2nsito-brasileiro-lei-9503-9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jusbrasil.com.br/legislacao/91797/c%C3%B3digo-de-tr%C3%A2nsito-brasileiro-lei-9503-97" TargetMode="External"/><Relationship Id="rId1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6Dmor99jYFzYUZz1aJHAkmbN4jw==">AMUW2mVV1Y0Zt+qsc6h9F7X9NrqB+f8/zZzt7vm4KnpEhhvwDzwE4AWMkyNwwx4EI4t6NSx5BhjG4foB4uG2OIGGGERVhHAeAAflqef/34UpTxqdE234yPfumdlIcA5lgOb1CGeqnqsJ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2267</Words>
  <Characters>12246</Characters>
  <Application>Microsoft Office Word</Application>
  <DocSecurity>0</DocSecurity>
  <Lines>102</Lines>
  <Paragraphs>28</Paragraphs>
  <ScaleCrop>false</ScaleCrop>
  <Company/>
  <LinksUpToDate>false</LinksUpToDate>
  <CharactersWithSpaces>14485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Avallone</dc:creator>
  <cp:lastModifiedBy>Erica Avallone</cp:lastModifiedBy>
  <cp:revision>3</cp:revision>
  <dcterms:created xsi:type="dcterms:W3CDTF">2018-07-24T13:15:00Z</dcterms:created>
  <dcterms:modified xsi:type="dcterms:W3CDTF">2023-04-18T18:36:00Z</dcterms:modified>
</cp:coreProperties>
</file>