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22D89" w14:textId="14455E9A" w:rsidR="004B5CF3" w:rsidRPr="004B5CF3" w:rsidRDefault="004B5CF3" w:rsidP="000D5724">
      <w:pPr>
        <w:widowControl/>
        <w:shd w:val="clear" w:color="auto" w:fill="FFFFFF"/>
        <w:autoSpaceDE/>
        <w:autoSpaceDN/>
        <w:jc w:val="center"/>
        <w:rPr>
          <w:sz w:val="24"/>
          <w:szCs w:val="24"/>
          <w:lang w:eastAsia="pt-BR"/>
        </w:rPr>
      </w:pPr>
      <w:r w:rsidRPr="004B5CF3">
        <w:rPr>
          <w:rFonts w:ascii="Calibri" w:hAnsi="Calibri" w:cs="Calibri"/>
          <w:b/>
          <w:bCs/>
          <w:color w:val="000000"/>
          <w:sz w:val="20"/>
          <w:szCs w:val="20"/>
          <w:shd w:val="clear" w:color="auto" w:fill="FFFFFF"/>
          <w:lang w:eastAsia="pt-BR"/>
        </w:rPr>
        <w:t xml:space="preserve">ILUSTRÍSSIMO SENHOR </w:t>
      </w:r>
      <w:r w:rsidR="00FB2307">
        <w:rPr>
          <w:rFonts w:ascii="Calibri" w:hAnsi="Calibri" w:cs="Calibri"/>
          <w:b/>
          <w:bCs/>
          <w:color w:val="000000"/>
          <w:sz w:val="20"/>
          <w:szCs w:val="20"/>
          <w:shd w:val="clear" w:color="auto" w:fill="FFFFFF"/>
          <w:lang w:eastAsia="pt-BR"/>
        </w:rPr>
        <w:t>SUPERINTENDENTE/DIRETOR/</w:t>
      </w:r>
      <w:r w:rsidRPr="004B5CF3">
        <w:rPr>
          <w:rFonts w:ascii="Calibri" w:hAnsi="Calibri" w:cs="Calibri"/>
          <w:b/>
          <w:bCs/>
          <w:color w:val="000000"/>
          <w:sz w:val="20"/>
          <w:szCs w:val="20"/>
          <w:shd w:val="clear" w:color="auto" w:fill="FFFFFF"/>
          <w:lang w:eastAsia="pt-BR"/>
        </w:rPr>
        <w:t xml:space="preserve"> DO </w:t>
      </w:r>
      <w:r w:rsidRPr="004B5CF3">
        <w:rPr>
          <w:rFonts w:ascii="Calibri" w:hAnsi="Calibri" w:cs="Calibri"/>
          <w:b/>
          <w:bCs/>
          <w:color w:val="FF0000"/>
          <w:sz w:val="20"/>
          <w:szCs w:val="20"/>
          <w:shd w:val="clear" w:color="auto" w:fill="FFFFFF"/>
          <w:lang w:eastAsia="pt-BR"/>
        </w:rPr>
        <w:t>ÓRGÃO AUTUADOR/UF</w:t>
      </w:r>
    </w:p>
    <w:p w14:paraId="2D89DCB4" w14:textId="77777777" w:rsidR="004B5CF3" w:rsidRPr="004B5CF3" w:rsidRDefault="004B5CF3" w:rsidP="000D5724">
      <w:pPr>
        <w:widowControl/>
        <w:shd w:val="clear" w:color="auto" w:fill="FFFFFF"/>
        <w:autoSpaceDE/>
        <w:autoSpaceDN/>
        <w:jc w:val="both"/>
        <w:rPr>
          <w:sz w:val="24"/>
          <w:szCs w:val="24"/>
          <w:lang w:eastAsia="pt-BR"/>
        </w:rPr>
      </w:pPr>
      <w:r w:rsidRPr="004B5CF3">
        <w:rPr>
          <w:sz w:val="24"/>
          <w:szCs w:val="24"/>
          <w:lang w:eastAsia="pt-BR"/>
        </w:rPr>
        <w:t> </w:t>
      </w:r>
    </w:p>
    <w:p w14:paraId="1CE4A9A7" w14:textId="65C282F0" w:rsidR="004B5CF3" w:rsidRPr="004B5CF3" w:rsidRDefault="004B5CF3" w:rsidP="000D5724">
      <w:pPr>
        <w:widowControl/>
        <w:shd w:val="clear" w:color="auto" w:fill="FFFFFF"/>
        <w:autoSpaceDE/>
        <w:autoSpaceDN/>
        <w:jc w:val="both"/>
        <w:rPr>
          <w:sz w:val="24"/>
          <w:szCs w:val="24"/>
          <w:lang w:eastAsia="pt-BR"/>
        </w:rPr>
      </w:pPr>
      <w:r w:rsidRPr="004B5CF3">
        <w:rPr>
          <w:rFonts w:ascii="Calibri" w:hAnsi="Calibri" w:cs="Calibri"/>
          <w:b/>
          <w:bCs/>
          <w:color w:val="000000"/>
          <w:sz w:val="20"/>
          <w:szCs w:val="20"/>
          <w:lang w:eastAsia="pt-BR"/>
        </w:rPr>
        <w:t xml:space="preserve">Ref. AIT. </w:t>
      </w:r>
      <w:r w:rsidRPr="004B5CF3">
        <w:rPr>
          <w:rFonts w:ascii="Calibri" w:hAnsi="Calibri" w:cs="Calibri"/>
          <w:b/>
          <w:bCs/>
          <w:color w:val="FF0000"/>
          <w:sz w:val="20"/>
          <w:szCs w:val="20"/>
          <w:lang w:eastAsia="pt-BR"/>
        </w:rPr>
        <w:t>XXXXXXXXXXXX</w:t>
      </w:r>
    </w:p>
    <w:p w14:paraId="0B4D315B" w14:textId="6B4F6EAE" w:rsidR="004B5CF3" w:rsidRPr="004B5CF3" w:rsidRDefault="004B5CF3" w:rsidP="000D5724">
      <w:pPr>
        <w:widowControl/>
        <w:shd w:val="clear" w:color="auto" w:fill="FFFFFF"/>
        <w:autoSpaceDE/>
        <w:autoSpaceDN/>
        <w:jc w:val="both"/>
        <w:rPr>
          <w:sz w:val="24"/>
          <w:szCs w:val="24"/>
          <w:lang w:eastAsia="pt-BR"/>
        </w:rPr>
      </w:pPr>
      <w:r w:rsidRPr="004B5CF3">
        <w:rPr>
          <w:rFonts w:ascii="Calibri" w:hAnsi="Calibri" w:cs="Calibri"/>
          <w:b/>
          <w:bCs/>
          <w:color w:val="000000"/>
          <w:sz w:val="20"/>
          <w:szCs w:val="20"/>
          <w:lang w:eastAsia="pt-BR"/>
        </w:rPr>
        <w:t>Defesa Prévia</w:t>
      </w:r>
      <w:r>
        <w:rPr>
          <w:rFonts w:ascii="Calibri" w:hAnsi="Calibri" w:cs="Calibri"/>
          <w:b/>
          <w:bCs/>
          <w:color w:val="000000"/>
          <w:sz w:val="20"/>
          <w:szCs w:val="20"/>
          <w:lang w:eastAsia="pt-BR"/>
        </w:rPr>
        <w:t>/Recurso à JARI/Recurso ao CETRAN</w:t>
      </w:r>
    </w:p>
    <w:p w14:paraId="2B6B20B0" w14:textId="77777777" w:rsidR="004B5CF3" w:rsidRPr="004B5CF3" w:rsidRDefault="004B5CF3" w:rsidP="000D5724">
      <w:pPr>
        <w:widowControl/>
        <w:shd w:val="clear" w:color="auto" w:fill="FFFFFF"/>
        <w:autoSpaceDE/>
        <w:autoSpaceDN/>
        <w:jc w:val="both"/>
        <w:rPr>
          <w:sz w:val="24"/>
          <w:szCs w:val="24"/>
          <w:lang w:eastAsia="pt-BR"/>
        </w:rPr>
      </w:pPr>
      <w:r w:rsidRPr="004B5CF3">
        <w:rPr>
          <w:rFonts w:ascii="Calibri" w:hAnsi="Calibri" w:cs="Calibri"/>
          <w:color w:val="000000"/>
          <w:sz w:val="20"/>
          <w:szCs w:val="20"/>
          <w:lang w:eastAsia="pt-BR"/>
        </w:rPr>
        <w:t> </w:t>
      </w:r>
    </w:p>
    <w:p w14:paraId="47D1D55B" w14:textId="6B6F54C5" w:rsidR="004B5CF3" w:rsidRPr="004B5CF3" w:rsidRDefault="002A2D30" w:rsidP="000D5724">
      <w:pPr>
        <w:widowControl/>
        <w:shd w:val="clear" w:color="auto" w:fill="FFFFFF"/>
        <w:autoSpaceDE/>
        <w:autoSpaceDN/>
        <w:jc w:val="both"/>
        <w:rPr>
          <w:sz w:val="24"/>
          <w:szCs w:val="24"/>
          <w:lang w:eastAsia="pt-BR"/>
        </w:rPr>
      </w:pPr>
      <w:r>
        <w:rPr>
          <w:rFonts w:ascii="Calibri" w:hAnsi="Calibri" w:cs="Calibri"/>
          <w:b/>
          <w:bCs/>
          <w:color w:val="000000"/>
          <w:sz w:val="20"/>
          <w:szCs w:val="20"/>
          <w:lang w:eastAsia="pt-BR"/>
        </w:rPr>
        <w:t xml:space="preserve">Eu, </w:t>
      </w:r>
      <w:r w:rsidR="00DE060E">
        <w:rPr>
          <w:rFonts w:ascii="Calibri" w:hAnsi="Calibri" w:cs="Calibri"/>
          <w:b/>
          <w:bCs/>
          <w:color w:val="000000"/>
          <w:sz w:val="20"/>
          <w:szCs w:val="20"/>
          <w:lang w:eastAsia="pt-BR"/>
        </w:rPr>
        <w:t>REQUERENTE</w:t>
      </w:r>
      <w:r w:rsidR="00474ECA">
        <w:rPr>
          <w:rFonts w:ascii="Calibri" w:hAnsi="Calibri" w:cs="Calibri"/>
          <w:b/>
          <w:bCs/>
          <w:color w:val="000000"/>
          <w:sz w:val="20"/>
          <w:szCs w:val="20"/>
          <w:lang w:eastAsia="pt-BR"/>
        </w:rPr>
        <w:t xml:space="preserve"> (nome completo)</w:t>
      </w:r>
      <w:r w:rsidR="004B5CF3" w:rsidRPr="004B5CF3">
        <w:rPr>
          <w:rFonts w:ascii="Calibri" w:hAnsi="Calibri" w:cs="Calibri"/>
          <w:color w:val="000000"/>
          <w:sz w:val="20"/>
          <w:szCs w:val="20"/>
          <w:lang w:eastAsia="pt-BR"/>
        </w:rPr>
        <w:t xml:space="preserve">, </w:t>
      </w:r>
      <w:r w:rsidR="00DE060E">
        <w:rPr>
          <w:rFonts w:ascii="Calibri" w:hAnsi="Calibri" w:cs="Calibri"/>
          <w:color w:val="000000"/>
          <w:sz w:val="20"/>
          <w:szCs w:val="20"/>
          <w:lang w:eastAsia="pt-BR"/>
        </w:rPr>
        <w:t>nacionalidade</w:t>
      </w:r>
      <w:r w:rsidR="004B5CF3" w:rsidRPr="004B5CF3">
        <w:rPr>
          <w:rFonts w:ascii="Calibri" w:hAnsi="Calibri" w:cs="Calibri"/>
          <w:color w:val="000000"/>
          <w:sz w:val="20"/>
          <w:szCs w:val="20"/>
          <w:lang w:eastAsia="pt-BR"/>
        </w:rPr>
        <w:t xml:space="preserve">, </w:t>
      </w:r>
      <w:r w:rsidR="00DE060E">
        <w:rPr>
          <w:rFonts w:ascii="Calibri" w:hAnsi="Calibri" w:cs="Calibri"/>
          <w:color w:val="000000"/>
          <w:sz w:val="20"/>
          <w:szCs w:val="20"/>
          <w:lang w:eastAsia="pt-BR"/>
        </w:rPr>
        <w:t>estado civil</w:t>
      </w:r>
      <w:r w:rsidR="004B5CF3" w:rsidRPr="004B5CF3">
        <w:rPr>
          <w:rFonts w:ascii="Calibri" w:hAnsi="Calibri" w:cs="Calibri"/>
          <w:color w:val="000000"/>
          <w:sz w:val="20"/>
          <w:szCs w:val="20"/>
          <w:lang w:eastAsia="pt-BR"/>
        </w:rPr>
        <w:t xml:space="preserve">, </w:t>
      </w:r>
      <w:r w:rsidR="00DE060E">
        <w:rPr>
          <w:rFonts w:ascii="Calibri" w:hAnsi="Calibri" w:cs="Calibri"/>
          <w:color w:val="000000"/>
          <w:sz w:val="20"/>
          <w:szCs w:val="20"/>
          <w:lang w:eastAsia="pt-BR"/>
        </w:rPr>
        <w:t>profissão</w:t>
      </w:r>
      <w:r w:rsidR="004B5CF3" w:rsidRPr="004B5CF3">
        <w:rPr>
          <w:rFonts w:ascii="Calibri" w:hAnsi="Calibri" w:cs="Calibri"/>
          <w:color w:val="000000"/>
          <w:sz w:val="20"/>
          <w:szCs w:val="20"/>
          <w:lang w:eastAsia="pt-BR"/>
        </w:rPr>
        <w:t xml:space="preserve">, inscrito no CPF n° </w:t>
      </w:r>
      <w:r w:rsidR="00DE060E">
        <w:rPr>
          <w:rFonts w:ascii="Calibri" w:hAnsi="Calibri" w:cs="Calibri"/>
          <w:color w:val="000000"/>
          <w:sz w:val="20"/>
          <w:szCs w:val="20"/>
          <w:lang w:eastAsia="pt-BR"/>
        </w:rPr>
        <w:t>XXXXXXXXXX</w:t>
      </w:r>
      <w:r w:rsidR="004B5CF3" w:rsidRPr="004B5CF3">
        <w:rPr>
          <w:rFonts w:ascii="Calibri" w:hAnsi="Calibri" w:cs="Calibri"/>
          <w:color w:val="000000"/>
          <w:sz w:val="20"/>
          <w:szCs w:val="20"/>
          <w:lang w:eastAsia="pt-BR"/>
        </w:rPr>
        <w:t xml:space="preserve">, portador da cédula de identidade n° </w:t>
      </w:r>
      <w:r w:rsidR="00DE060E">
        <w:rPr>
          <w:rFonts w:ascii="Calibri" w:hAnsi="Calibri" w:cs="Calibri"/>
          <w:color w:val="000000"/>
          <w:sz w:val="20"/>
          <w:szCs w:val="20"/>
          <w:lang w:eastAsia="pt-BR"/>
        </w:rPr>
        <w:t>XXXXXXXXXXXXXX</w:t>
      </w:r>
      <w:r w:rsidR="004B5CF3" w:rsidRPr="004B5CF3">
        <w:rPr>
          <w:rFonts w:ascii="Calibri" w:hAnsi="Calibri" w:cs="Calibri"/>
          <w:color w:val="000000"/>
          <w:sz w:val="20"/>
          <w:szCs w:val="20"/>
          <w:lang w:eastAsia="pt-BR"/>
        </w:rPr>
        <w:t xml:space="preserve">, carregador da CNH n. </w:t>
      </w:r>
      <w:r w:rsidR="00DE060E">
        <w:rPr>
          <w:rFonts w:ascii="Calibri" w:hAnsi="Calibri" w:cs="Calibri"/>
          <w:color w:val="000000"/>
          <w:sz w:val="20"/>
          <w:szCs w:val="20"/>
          <w:lang w:eastAsia="pt-BR"/>
        </w:rPr>
        <w:t>XXXXXXXXXXX</w:t>
      </w:r>
      <w:r w:rsidR="004B5CF3" w:rsidRPr="004B5CF3">
        <w:rPr>
          <w:rFonts w:ascii="Calibri" w:hAnsi="Calibri" w:cs="Calibri"/>
          <w:color w:val="000000"/>
          <w:sz w:val="20"/>
          <w:szCs w:val="20"/>
          <w:lang w:eastAsia="pt-BR"/>
        </w:rPr>
        <w:t xml:space="preserve">, residente e domiciliado na </w:t>
      </w:r>
      <w:proofErr w:type="spellStart"/>
      <w:r w:rsidR="00474ECA">
        <w:rPr>
          <w:rFonts w:ascii="Calibri" w:hAnsi="Calibri" w:cs="Calibri"/>
          <w:color w:val="000000"/>
          <w:sz w:val="20"/>
          <w:szCs w:val="20"/>
          <w:lang w:eastAsia="pt-BR"/>
        </w:rPr>
        <w:t>Av</w:t>
      </w:r>
      <w:proofErr w:type="spellEnd"/>
      <w:r w:rsidR="00474ECA">
        <w:rPr>
          <w:rFonts w:ascii="Calibri" w:hAnsi="Calibri" w:cs="Calibri"/>
          <w:color w:val="000000"/>
          <w:sz w:val="20"/>
          <w:szCs w:val="20"/>
          <w:lang w:eastAsia="pt-BR"/>
        </w:rPr>
        <w:t>/</w:t>
      </w:r>
      <w:r w:rsidR="004B5CF3" w:rsidRPr="004B5CF3">
        <w:rPr>
          <w:rFonts w:ascii="Calibri" w:hAnsi="Calibri" w:cs="Calibri"/>
          <w:color w:val="000000"/>
          <w:sz w:val="20"/>
          <w:szCs w:val="20"/>
          <w:lang w:eastAsia="pt-BR"/>
        </w:rPr>
        <w:t xml:space="preserve">Rua </w:t>
      </w:r>
      <w:r w:rsidR="00DE060E">
        <w:rPr>
          <w:rFonts w:ascii="Calibri" w:hAnsi="Calibri" w:cs="Calibri"/>
          <w:color w:val="000000"/>
          <w:sz w:val="20"/>
          <w:szCs w:val="20"/>
          <w:lang w:eastAsia="pt-BR"/>
        </w:rPr>
        <w:t>XXXXXXXX</w:t>
      </w:r>
      <w:r w:rsidR="004B5CF3" w:rsidRPr="004B5CF3">
        <w:rPr>
          <w:rFonts w:ascii="Calibri" w:hAnsi="Calibri" w:cs="Calibri"/>
          <w:color w:val="000000"/>
          <w:sz w:val="20"/>
          <w:szCs w:val="20"/>
          <w:lang w:eastAsia="pt-BR"/>
        </w:rPr>
        <w:t xml:space="preserve">, n° </w:t>
      </w:r>
      <w:r w:rsidR="00DE060E">
        <w:rPr>
          <w:rFonts w:ascii="Calibri" w:hAnsi="Calibri" w:cs="Calibri"/>
          <w:color w:val="000000"/>
          <w:sz w:val="20"/>
          <w:szCs w:val="20"/>
          <w:lang w:eastAsia="pt-BR"/>
        </w:rPr>
        <w:t>XXX</w:t>
      </w:r>
      <w:r w:rsidR="004B5CF3" w:rsidRPr="004B5CF3">
        <w:rPr>
          <w:rFonts w:ascii="Calibri" w:hAnsi="Calibri" w:cs="Calibri"/>
          <w:color w:val="000000"/>
          <w:sz w:val="20"/>
          <w:szCs w:val="20"/>
          <w:lang w:eastAsia="pt-BR"/>
        </w:rPr>
        <w:t xml:space="preserve"> – </w:t>
      </w:r>
      <w:r w:rsidR="00DE060E">
        <w:rPr>
          <w:rFonts w:ascii="Calibri" w:hAnsi="Calibri" w:cs="Calibri"/>
          <w:color w:val="000000"/>
          <w:sz w:val="20"/>
          <w:szCs w:val="20"/>
          <w:lang w:eastAsia="pt-BR"/>
        </w:rPr>
        <w:t>bairro</w:t>
      </w:r>
      <w:r w:rsidR="004B5CF3" w:rsidRPr="004B5CF3">
        <w:rPr>
          <w:rFonts w:ascii="Calibri" w:hAnsi="Calibri" w:cs="Calibri"/>
          <w:color w:val="000000"/>
          <w:sz w:val="20"/>
          <w:szCs w:val="20"/>
          <w:lang w:eastAsia="pt-BR"/>
        </w:rPr>
        <w:t xml:space="preserve"> – CEP </w:t>
      </w:r>
      <w:r w:rsidR="00DE060E">
        <w:rPr>
          <w:rFonts w:ascii="Calibri" w:hAnsi="Calibri" w:cs="Calibri"/>
          <w:color w:val="000000"/>
          <w:sz w:val="20"/>
          <w:szCs w:val="20"/>
          <w:lang w:eastAsia="pt-BR"/>
        </w:rPr>
        <w:t>XXXX-XXX</w:t>
      </w:r>
      <w:r w:rsidR="004B5CF3" w:rsidRPr="004B5CF3">
        <w:rPr>
          <w:rFonts w:ascii="Calibri" w:hAnsi="Calibri" w:cs="Calibri"/>
          <w:color w:val="000000"/>
          <w:sz w:val="20"/>
          <w:szCs w:val="20"/>
          <w:lang w:eastAsia="pt-BR"/>
        </w:rPr>
        <w:t xml:space="preserve">, na cidade de </w:t>
      </w:r>
      <w:r w:rsidR="00DE060E">
        <w:rPr>
          <w:rFonts w:ascii="Calibri" w:hAnsi="Calibri" w:cs="Calibri"/>
          <w:color w:val="000000"/>
          <w:sz w:val="20"/>
          <w:szCs w:val="20"/>
          <w:lang w:eastAsia="pt-BR"/>
        </w:rPr>
        <w:t>XXXXXXX/UF</w:t>
      </w:r>
      <w:r w:rsidR="004B5CF3" w:rsidRPr="004B5CF3">
        <w:rPr>
          <w:rFonts w:ascii="Calibri" w:hAnsi="Calibri" w:cs="Calibri"/>
          <w:color w:val="000000"/>
          <w:sz w:val="20"/>
          <w:szCs w:val="20"/>
          <w:shd w:val="clear" w:color="auto" w:fill="FFFFFF"/>
          <w:lang w:eastAsia="pt-BR"/>
        </w:rPr>
        <w:t xml:space="preserve">, </w:t>
      </w:r>
      <w:r w:rsidR="004B5CF3" w:rsidRPr="004B5CF3">
        <w:rPr>
          <w:rFonts w:ascii="Calibri" w:hAnsi="Calibri" w:cs="Calibri"/>
          <w:b/>
          <w:bCs/>
          <w:color w:val="000000"/>
          <w:sz w:val="20"/>
          <w:szCs w:val="20"/>
          <w:u w:val="single"/>
          <w:shd w:val="clear" w:color="auto" w:fill="FFFFFF"/>
          <w:lang w:eastAsia="pt-BR"/>
        </w:rPr>
        <w:t>CONDUTOR</w:t>
      </w:r>
      <w:r w:rsidR="00474ECA">
        <w:rPr>
          <w:rFonts w:ascii="Calibri" w:hAnsi="Calibri" w:cs="Calibri"/>
          <w:b/>
          <w:bCs/>
          <w:color w:val="000000"/>
          <w:sz w:val="20"/>
          <w:szCs w:val="20"/>
          <w:u w:val="single"/>
          <w:shd w:val="clear" w:color="auto" w:fill="FFFFFF"/>
          <w:lang w:eastAsia="pt-BR"/>
        </w:rPr>
        <w:t>/PROPRIETÁRIO</w:t>
      </w:r>
      <w:r w:rsidR="004B5CF3" w:rsidRPr="004B5CF3">
        <w:rPr>
          <w:rFonts w:ascii="Calibri" w:hAnsi="Calibri" w:cs="Calibri"/>
          <w:color w:val="000000"/>
          <w:sz w:val="20"/>
          <w:szCs w:val="20"/>
          <w:shd w:val="clear" w:color="auto" w:fill="FFFFFF"/>
          <w:lang w:eastAsia="pt-BR"/>
        </w:rPr>
        <w:t xml:space="preserve"> do veículo de placas </w:t>
      </w:r>
      <w:r w:rsidR="00DE060E">
        <w:rPr>
          <w:rFonts w:ascii="Calibri" w:hAnsi="Calibri" w:cs="Calibri"/>
          <w:color w:val="000000"/>
          <w:sz w:val="20"/>
          <w:szCs w:val="20"/>
          <w:shd w:val="clear" w:color="auto" w:fill="FFFFFF"/>
          <w:lang w:eastAsia="pt-BR"/>
        </w:rPr>
        <w:t>XXXXX-XXX</w:t>
      </w:r>
      <w:r w:rsidR="004B5CF3" w:rsidRPr="004B5CF3">
        <w:rPr>
          <w:rFonts w:ascii="Calibri" w:hAnsi="Calibri" w:cs="Calibri"/>
          <w:color w:val="000000"/>
          <w:sz w:val="20"/>
          <w:szCs w:val="20"/>
          <w:shd w:val="clear" w:color="auto" w:fill="FFFFFF"/>
          <w:lang w:eastAsia="pt-BR"/>
        </w:rPr>
        <w:t>, documento anexo, vem</w:t>
      </w:r>
      <w:r w:rsidR="00474ECA">
        <w:rPr>
          <w:rFonts w:ascii="Calibri" w:hAnsi="Calibri" w:cs="Calibri"/>
          <w:color w:val="000000"/>
          <w:sz w:val="20"/>
          <w:szCs w:val="20"/>
          <w:shd w:val="clear" w:color="auto" w:fill="FFFFFF"/>
          <w:lang w:eastAsia="pt-BR"/>
        </w:rPr>
        <w:t>/venho</w:t>
      </w:r>
      <w:r w:rsidR="004B5CF3" w:rsidRPr="004B5CF3">
        <w:rPr>
          <w:rFonts w:ascii="Calibri" w:hAnsi="Calibri" w:cs="Calibri"/>
          <w:color w:val="000000"/>
          <w:sz w:val="20"/>
          <w:szCs w:val="20"/>
          <w:shd w:val="clear" w:color="auto" w:fill="FFFFFF"/>
          <w:lang w:eastAsia="pt-BR"/>
        </w:rPr>
        <w:t xml:space="preserve"> respeitosamente à presença de Vossa Senhoria, </w:t>
      </w:r>
      <w:r w:rsidR="00FB2307" w:rsidRPr="002A2D30">
        <w:rPr>
          <w:rFonts w:ascii="Calibri" w:hAnsi="Calibri" w:cs="Calibri"/>
          <w:strike/>
          <w:color w:val="FF0000"/>
          <w:sz w:val="20"/>
          <w:szCs w:val="20"/>
          <w:u w:val="single"/>
          <w:shd w:val="clear" w:color="auto" w:fill="FFFFFF"/>
          <w:lang w:eastAsia="pt-BR"/>
        </w:rPr>
        <w:t>por intermédio de sua procuradora infra assinada</w:t>
      </w:r>
      <w:r w:rsidR="00FB2307">
        <w:rPr>
          <w:rFonts w:ascii="Calibri" w:hAnsi="Calibri" w:cs="Calibri"/>
          <w:color w:val="000000"/>
          <w:sz w:val="20"/>
          <w:szCs w:val="20"/>
          <w:shd w:val="clear" w:color="auto" w:fill="FFFFFF"/>
          <w:lang w:eastAsia="pt-BR"/>
        </w:rPr>
        <w:t xml:space="preserve">, </w:t>
      </w:r>
      <w:r w:rsidR="004B5CF3" w:rsidRPr="004B5CF3">
        <w:rPr>
          <w:rFonts w:ascii="Calibri" w:hAnsi="Calibri" w:cs="Calibri"/>
          <w:color w:val="000000"/>
          <w:sz w:val="20"/>
          <w:szCs w:val="20"/>
          <w:shd w:val="clear" w:color="auto" w:fill="FFFFFF"/>
          <w:lang w:eastAsia="pt-BR"/>
        </w:rPr>
        <w:t xml:space="preserve">apresentar </w:t>
      </w:r>
      <w:r w:rsidR="004B5CF3" w:rsidRPr="00474ECA">
        <w:rPr>
          <w:rFonts w:ascii="Calibri" w:hAnsi="Calibri" w:cs="Calibri"/>
          <w:b/>
          <w:bCs/>
          <w:color w:val="000000"/>
          <w:sz w:val="24"/>
          <w:szCs w:val="24"/>
          <w:u w:val="single"/>
          <w:shd w:val="clear" w:color="auto" w:fill="FFFFFF"/>
          <w:lang w:eastAsia="pt-BR"/>
        </w:rPr>
        <w:t>Defesa Prévia</w:t>
      </w:r>
      <w:r w:rsidR="004B5CF3" w:rsidRPr="004B5CF3">
        <w:rPr>
          <w:rFonts w:ascii="Calibri" w:hAnsi="Calibri" w:cs="Calibri"/>
          <w:color w:val="000000"/>
          <w:sz w:val="20"/>
          <w:szCs w:val="20"/>
          <w:shd w:val="clear" w:color="auto" w:fill="FFFFFF"/>
          <w:lang w:eastAsia="pt-BR"/>
        </w:rPr>
        <w:t>, n</w:t>
      </w:r>
      <w:r w:rsidR="004B5CF3" w:rsidRPr="004B5CF3">
        <w:rPr>
          <w:rFonts w:ascii="Calibri" w:hAnsi="Calibri" w:cs="Calibri"/>
          <w:color w:val="000000"/>
          <w:sz w:val="20"/>
          <w:szCs w:val="20"/>
          <w:lang w:eastAsia="pt-BR"/>
        </w:rPr>
        <w:t xml:space="preserve">os termos dos </w:t>
      </w:r>
      <w:proofErr w:type="spellStart"/>
      <w:r w:rsidR="004B5CF3" w:rsidRPr="004B5CF3">
        <w:rPr>
          <w:rFonts w:ascii="Calibri" w:hAnsi="Calibri" w:cs="Calibri"/>
          <w:color w:val="000000"/>
          <w:sz w:val="20"/>
          <w:szCs w:val="20"/>
          <w:lang w:eastAsia="pt-BR"/>
        </w:rPr>
        <w:t>arts</w:t>
      </w:r>
      <w:proofErr w:type="spellEnd"/>
      <w:r w:rsidR="004B5CF3" w:rsidRPr="004B5CF3">
        <w:rPr>
          <w:rFonts w:ascii="Calibri" w:hAnsi="Calibri" w:cs="Calibri"/>
          <w:color w:val="000000"/>
          <w:sz w:val="20"/>
          <w:szCs w:val="20"/>
          <w:lang w:eastAsia="pt-BR"/>
        </w:rPr>
        <w:t>. 28</w:t>
      </w:r>
      <w:r w:rsidR="00DE060E">
        <w:rPr>
          <w:rFonts w:ascii="Calibri" w:hAnsi="Calibri" w:cs="Calibri"/>
          <w:color w:val="000000"/>
          <w:sz w:val="20"/>
          <w:szCs w:val="20"/>
          <w:lang w:eastAsia="pt-BR"/>
        </w:rPr>
        <w:t>0 e seguintes do CTB, Resoluções 900, 918 e 798</w:t>
      </w:r>
      <w:r w:rsidR="00343247">
        <w:rPr>
          <w:rFonts w:ascii="Calibri" w:hAnsi="Calibri" w:cs="Calibri"/>
          <w:color w:val="000000"/>
          <w:sz w:val="20"/>
          <w:szCs w:val="20"/>
          <w:lang w:eastAsia="pt-BR"/>
        </w:rPr>
        <w:t>, alterada pela Resolução 804</w:t>
      </w:r>
      <w:r w:rsidR="00DE060E">
        <w:rPr>
          <w:rFonts w:ascii="Calibri" w:hAnsi="Calibri" w:cs="Calibri"/>
          <w:color w:val="000000"/>
          <w:sz w:val="20"/>
          <w:szCs w:val="20"/>
          <w:lang w:eastAsia="pt-BR"/>
        </w:rPr>
        <w:t xml:space="preserve"> do CONTRAN</w:t>
      </w:r>
      <w:r w:rsidR="0075111B">
        <w:rPr>
          <w:rFonts w:ascii="Calibri" w:hAnsi="Calibri" w:cs="Calibri"/>
          <w:color w:val="000000"/>
          <w:sz w:val="20"/>
          <w:szCs w:val="20"/>
          <w:lang w:eastAsia="pt-BR"/>
        </w:rPr>
        <w:t xml:space="preserve"> e Portarias </w:t>
      </w:r>
      <w:proofErr w:type="spellStart"/>
      <w:r w:rsidR="0075111B">
        <w:rPr>
          <w:rFonts w:ascii="Calibri" w:hAnsi="Calibri" w:cs="Calibri"/>
          <w:color w:val="000000"/>
          <w:sz w:val="20"/>
          <w:szCs w:val="20"/>
          <w:lang w:eastAsia="pt-BR"/>
        </w:rPr>
        <w:t>n°s</w:t>
      </w:r>
      <w:proofErr w:type="spellEnd"/>
      <w:r w:rsidR="0075111B">
        <w:rPr>
          <w:rFonts w:ascii="Calibri" w:hAnsi="Calibri" w:cs="Calibri"/>
          <w:color w:val="000000"/>
          <w:sz w:val="20"/>
          <w:szCs w:val="20"/>
          <w:lang w:eastAsia="pt-BR"/>
        </w:rPr>
        <w:t xml:space="preserve"> </w:t>
      </w:r>
      <w:r w:rsidR="009F5045">
        <w:rPr>
          <w:rFonts w:ascii="Calibri" w:hAnsi="Calibri" w:cs="Calibri"/>
          <w:color w:val="000000"/>
          <w:sz w:val="20"/>
          <w:szCs w:val="20"/>
          <w:lang w:eastAsia="pt-BR"/>
        </w:rPr>
        <w:t xml:space="preserve">115/98 e </w:t>
      </w:r>
      <w:r w:rsidR="0075111B">
        <w:rPr>
          <w:rFonts w:ascii="Calibri" w:hAnsi="Calibri" w:cs="Calibri"/>
          <w:color w:val="000000"/>
          <w:sz w:val="20"/>
          <w:szCs w:val="20"/>
          <w:lang w:eastAsia="pt-BR"/>
        </w:rPr>
        <w:t>158/2022 e do INMETRO</w:t>
      </w:r>
      <w:r w:rsidR="004B5CF3" w:rsidRPr="004B5CF3">
        <w:rPr>
          <w:rFonts w:ascii="Calibri" w:hAnsi="Calibri" w:cs="Calibri"/>
          <w:color w:val="000000"/>
          <w:sz w:val="20"/>
          <w:szCs w:val="20"/>
          <w:lang w:eastAsia="pt-BR"/>
        </w:rPr>
        <w:t>, em desfavor do Auto de Infração supramencionado, nos termos a seguir expostos.</w:t>
      </w:r>
    </w:p>
    <w:p w14:paraId="57F2E098" w14:textId="77777777" w:rsidR="004B5CF3" w:rsidRPr="004B5CF3" w:rsidRDefault="004B5CF3" w:rsidP="000D5724">
      <w:pPr>
        <w:widowControl/>
        <w:shd w:val="clear" w:color="auto" w:fill="FFFFFF"/>
        <w:autoSpaceDE/>
        <w:autoSpaceDN/>
        <w:jc w:val="both"/>
        <w:rPr>
          <w:sz w:val="24"/>
          <w:szCs w:val="24"/>
          <w:lang w:eastAsia="pt-BR"/>
        </w:rPr>
      </w:pPr>
      <w:r w:rsidRPr="004B5CF3">
        <w:rPr>
          <w:sz w:val="24"/>
          <w:szCs w:val="24"/>
          <w:lang w:eastAsia="pt-BR"/>
        </w:rPr>
        <w:t> </w:t>
      </w:r>
    </w:p>
    <w:p w14:paraId="06E23118" w14:textId="3362AB14" w:rsidR="004B5CF3" w:rsidRPr="000D5724" w:rsidRDefault="00FB2307" w:rsidP="000D5724">
      <w:pPr>
        <w:widowControl/>
        <w:autoSpaceDE/>
        <w:autoSpaceDN/>
        <w:jc w:val="both"/>
        <w:rPr>
          <w:sz w:val="20"/>
          <w:szCs w:val="20"/>
          <w:lang w:eastAsia="pt-BR"/>
        </w:rPr>
      </w:pPr>
      <w:r>
        <w:rPr>
          <w:rFonts w:ascii="Calibri" w:hAnsi="Calibri" w:cs="Calibri"/>
          <w:b/>
          <w:bCs/>
          <w:i/>
          <w:iCs/>
          <w:color w:val="000000"/>
          <w:sz w:val="20"/>
          <w:szCs w:val="20"/>
          <w:lang w:eastAsia="pt-BR"/>
        </w:rPr>
        <w:t xml:space="preserve">PRELIMINAR: </w:t>
      </w:r>
      <w:r w:rsidR="004B5CF3" w:rsidRPr="000D5724">
        <w:rPr>
          <w:rFonts w:ascii="Calibri" w:hAnsi="Calibri" w:cs="Calibri"/>
          <w:b/>
          <w:bCs/>
          <w:i/>
          <w:iCs/>
          <w:color w:val="000000"/>
          <w:sz w:val="20"/>
          <w:szCs w:val="20"/>
          <w:lang w:eastAsia="pt-BR"/>
        </w:rPr>
        <w:t xml:space="preserve">Da Tempestividade – defesa/recurso </w:t>
      </w:r>
      <w:r w:rsidR="004B5CF3" w:rsidRPr="00A946CE">
        <w:rPr>
          <w:rFonts w:ascii="Calibri" w:hAnsi="Calibri" w:cs="Calibri"/>
          <w:b/>
          <w:bCs/>
          <w:i/>
          <w:iCs/>
          <w:color w:val="000000"/>
          <w:sz w:val="20"/>
          <w:szCs w:val="20"/>
          <w:highlight w:val="yellow"/>
          <w:lang w:eastAsia="pt-BR"/>
        </w:rPr>
        <w:t>enviado via postal</w:t>
      </w:r>
    </w:p>
    <w:p w14:paraId="2E822C4D" w14:textId="77777777" w:rsidR="004B5CF3" w:rsidRPr="000D5724" w:rsidRDefault="004B5CF3" w:rsidP="000D5724">
      <w:pPr>
        <w:widowControl/>
        <w:autoSpaceDE/>
        <w:autoSpaceDN/>
        <w:rPr>
          <w:sz w:val="20"/>
          <w:szCs w:val="20"/>
          <w:lang w:eastAsia="pt-BR"/>
        </w:rPr>
      </w:pPr>
    </w:p>
    <w:p w14:paraId="52EA63DB" w14:textId="77777777" w:rsidR="004B5CF3" w:rsidRPr="000D5724" w:rsidRDefault="004B5CF3" w:rsidP="000D5724">
      <w:pPr>
        <w:widowControl/>
        <w:autoSpaceDE/>
        <w:autoSpaceDN/>
        <w:rPr>
          <w:sz w:val="20"/>
          <w:szCs w:val="20"/>
          <w:lang w:eastAsia="pt-BR"/>
        </w:rPr>
      </w:pPr>
      <w:r w:rsidRPr="000D5724">
        <w:rPr>
          <w:rFonts w:ascii="Calibri" w:hAnsi="Calibri" w:cs="Calibri"/>
          <w:color w:val="000000"/>
          <w:sz w:val="20"/>
          <w:szCs w:val="20"/>
          <w:lang w:eastAsia="pt-BR"/>
        </w:rPr>
        <w:t>O prazo final do recurso é dia XX/XX/XXXX.</w:t>
      </w:r>
    </w:p>
    <w:p w14:paraId="0505B941" w14:textId="77777777" w:rsidR="004B5CF3" w:rsidRPr="000D5724" w:rsidRDefault="004B5CF3" w:rsidP="000D5724">
      <w:pPr>
        <w:widowControl/>
        <w:autoSpaceDE/>
        <w:autoSpaceDN/>
        <w:rPr>
          <w:sz w:val="20"/>
          <w:szCs w:val="20"/>
          <w:lang w:eastAsia="pt-BR"/>
        </w:rPr>
      </w:pPr>
    </w:p>
    <w:p w14:paraId="47A0AD48" w14:textId="77777777" w:rsidR="004B5CF3" w:rsidRPr="000D5724" w:rsidRDefault="004B5CF3" w:rsidP="000D5724">
      <w:pPr>
        <w:widowControl/>
        <w:autoSpaceDE/>
        <w:autoSpaceDN/>
        <w:jc w:val="both"/>
        <w:rPr>
          <w:sz w:val="20"/>
          <w:szCs w:val="20"/>
          <w:lang w:eastAsia="pt-BR"/>
        </w:rPr>
      </w:pPr>
      <w:r w:rsidRPr="000D5724">
        <w:rPr>
          <w:rFonts w:ascii="Calibri" w:hAnsi="Calibri" w:cs="Calibri"/>
          <w:color w:val="000000"/>
          <w:sz w:val="20"/>
          <w:szCs w:val="20"/>
          <w:lang w:eastAsia="pt-BR"/>
        </w:rPr>
        <w:t>Porém, o art. 6º da Resolução 900 do CONTRAN diz que:</w:t>
      </w:r>
    </w:p>
    <w:p w14:paraId="7A24859C" w14:textId="77777777" w:rsidR="004B5CF3" w:rsidRPr="000D5724" w:rsidRDefault="004B5CF3" w:rsidP="000D5724">
      <w:pPr>
        <w:widowControl/>
        <w:autoSpaceDE/>
        <w:autoSpaceDN/>
        <w:rPr>
          <w:rFonts w:ascii="Calibri" w:hAnsi="Calibri" w:cs="Calibri"/>
          <w:i/>
          <w:iCs/>
          <w:color w:val="000000"/>
          <w:sz w:val="20"/>
          <w:szCs w:val="20"/>
          <w:lang w:eastAsia="pt-BR"/>
        </w:rPr>
      </w:pPr>
    </w:p>
    <w:p w14:paraId="6626A56F" w14:textId="77777777" w:rsidR="004B5CF3" w:rsidRPr="000D5724" w:rsidRDefault="004B5CF3" w:rsidP="00F133E3">
      <w:pPr>
        <w:pStyle w:val="dou-paragraph"/>
        <w:shd w:val="clear" w:color="auto" w:fill="FFFFFF"/>
        <w:spacing w:before="0" w:beforeAutospacing="0" w:after="0" w:afterAutospacing="0"/>
        <w:ind w:left="1134"/>
        <w:jc w:val="both"/>
        <w:rPr>
          <w:rFonts w:ascii="Calibri" w:hAnsi="Calibri" w:cs="Calibri"/>
          <w:i/>
          <w:iCs/>
          <w:color w:val="000000"/>
          <w:sz w:val="20"/>
          <w:szCs w:val="20"/>
        </w:rPr>
      </w:pPr>
      <w:r w:rsidRPr="000D5724">
        <w:rPr>
          <w:rFonts w:ascii="Calibri" w:hAnsi="Calibri" w:cs="Calibri"/>
          <w:i/>
          <w:iCs/>
          <w:color w:val="000000"/>
          <w:sz w:val="20"/>
          <w:szCs w:val="20"/>
        </w:rPr>
        <w:t>Art. 6º A defesa prévia ou o recurso deverá ser protocolado no órgão ou entidade de trânsito autuador ou enviado, via postal, para o seu endereço, respeitado o disposto no art. 287 do CTB.</w:t>
      </w:r>
    </w:p>
    <w:p w14:paraId="73A58596" w14:textId="77777777" w:rsidR="004B5CF3" w:rsidRPr="000D5724" w:rsidRDefault="004B5CF3" w:rsidP="00F133E3">
      <w:pPr>
        <w:pStyle w:val="dou-paragraph"/>
        <w:shd w:val="clear" w:color="auto" w:fill="FFFFFF"/>
        <w:spacing w:before="0" w:beforeAutospacing="0" w:after="0" w:afterAutospacing="0"/>
        <w:ind w:left="1134"/>
        <w:jc w:val="both"/>
        <w:rPr>
          <w:rFonts w:ascii="Calibri" w:hAnsi="Calibri" w:cs="Calibri"/>
          <w:i/>
          <w:iCs/>
          <w:color w:val="000000"/>
          <w:sz w:val="20"/>
          <w:szCs w:val="20"/>
        </w:rPr>
      </w:pPr>
      <w:r w:rsidRPr="000D5724">
        <w:rPr>
          <w:rFonts w:ascii="Calibri" w:hAnsi="Calibri" w:cs="Calibri"/>
          <w:i/>
          <w:iCs/>
          <w:color w:val="000000"/>
          <w:sz w:val="20"/>
          <w:szCs w:val="20"/>
        </w:rPr>
        <w:t>§ 1º Para verificação da tempestividade, deverá ser considerada:</w:t>
      </w:r>
    </w:p>
    <w:p w14:paraId="3002CBC5" w14:textId="77777777" w:rsidR="004B5CF3" w:rsidRPr="000D5724" w:rsidRDefault="004B5CF3" w:rsidP="00F133E3">
      <w:pPr>
        <w:pStyle w:val="dou-paragraph"/>
        <w:shd w:val="clear" w:color="auto" w:fill="FFFFFF"/>
        <w:spacing w:before="0" w:beforeAutospacing="0" w:after="0" w:afterAutospacing="0"/>
        <w:ind w:left="1134"/>
        <w:jc w:val="both"/>
        <w:rPr>
          <w:rFonts w:ascii="Calibri" w:hAnsi="Calibri" w:cs="Calibri"/>
          <w:i/>
          <w:iCs/>
          <w:color w:val="000000"/>
          <w:sz w:val="20"/>
          <w:szCs w:val="20"/>
        </w:rPr>
      </w:pPr>
      <w:r w:rsidRPr="000D5724">
        <w:rPr>
          <w:rFonts w:ascii="Calibri" w:hAnsi="Calibri" w:cs="Calibri"/>
          <w:b/>
          <w:bCs/>
          <w:i/>
          <w:iCs/>
          <w:color w:val="000000"/>
          <w:sz w:val="20"/>
          <w:szCs w:val="20"/>
          <w:u w:val="single"/>
        </w:rPr>
        <w:t xml:space="preserve">I - </w:t>
      </w:r>
      <w:proofErr w:type="gramStart"/>
      <w:r w:rsidRPr="000D5724">
        <w:rPr>
          <w:rFonts w:ascii="Calibri" w:hAnsi="Calibri" w:cs="Calibri"/>
          <w:b/>
          <w:bCs/>
          <w:i/>
          <w:iCs/>
          <w:color w:val="000000"/>
          <w:sz w:val="20"/>
          <w:szCs w:val="20"/>
          <w:u w:val="single"/>
        </w:rPr>
        <w:t>a</w:t>
      </w:r>
      <w:proofErr w:type="gramEnd"/>
      <w:r w:rsidRPr="000D5724">
        <w:rPr>
          <w:rFonts w:ascii="Calibri" w:hAnsi="Calibri" w:cs="Calibri"/>
          <w:b/>
          <w:bCs/>
          <w:i/>
          <w:iCs/>
          <w:color w:val="000000"/>
          <w:sz w:val="20"/>
          <w:szCs w:val="20"/>
          <w:u w:val="single"/>
        </w:rPr>
        <w:t xml:space="preserve"> data da entrega na Empresa Brasileira de Correios e Telégrafos (ECT), no caso de defesa prévia ou de recurso apresentado por via postal</w:t>
      </w:r>
      <w:r w:rsidRPr="000D5724">
        <w:rPr>
          <w:rFonts w:ascii="Calibri" w:hAnsi="Calibri" w:cs="Calibri"/>
          <w:i/>
          <w:iCs/>
          <w:color w:val="000000"/>
          <w:sz w:val="20"/>
          <w:szCs w:val="20"/>
        </w:rPr>
        <w:t>; ou</w:t>
      </w:r>
    </w:p>
    <w:p w14:paraId="76501D34" w14:textId="77777777" w:rsidR="004B5CF3" w:rsidRPr="000D5724" w:rsidRDefault="004B5CF3" w:rsidP="00F133E3">
      <w:pPr>
        <w:pStyle w:val="dou-paragraph"/>
        <w:shd w:val="clear" w:color="auto" w:fill="FFFFFF"/>
        <w:spacing w:before="0" w:beforeAutospacing="0" w:after="0" w:afterAutospacing="0"/>
        <w:ind w:left="1134"/>
        <w:jc w:val="both"/>
        <w:rPr>
          <w:rFonts w:ascii="Calibri" w:hAnsi="Calibri" w:cs="Calibri"/>
          <w:i/>
          <w:iCs/>
          <w:color w:val="000000"/>
          <w:sz w:val="20"/>
          <w:szCs w:val="20"/>
        </w:rPr>
      </w:pPr>
      <w:r w:rsidRPr="000D5724">
        <w:rPr>
          <w:rFonts w:ascii="Calibri" w:hAnsi="Calibri" w:cs="Calibri"/>
          <w:i/>
          <w:iCs/>
          <w:color w:val="000000"/>
          <w:sz w:val="20"/>
          <w:szCs w:val="20"/>
        </w:rPr>
        <w:t xml:space="preserve">II - </w:t>
      </w:r>
      <w:proofErr w:type="gramStart"/>
      <w:r w:rsidRPr="000D5724">
        <w:rPr>
          <w:rFonts w:ascii="Calibri" w:hAnsi="Calibri" w:cs="Calibri"/>
          <w:i/>
          <w:iCs/>
          <w:color w:val="000000"/>
          <w:sz w:val="20"/>
          <w:szCs w:val="20"/>
        </w:rPr>
        <w:t>a</w:t>
      </w:r>
      <w:proofErr w:type="gramEnd"/>
      <w:r w:rsidRPr="000D5724">
        <w:rPr>
          <w:rFonts w:ascii="Calibri" w:hAnsi="Calibri" w:cs="Calibri"/>
          <w:i/>
          <w:iCs/>
          <w:color w:val="000000"/>
          <w:sz w:val="20"/>
          <w:szCs w:val="20"/>
        </w:rPr>
        <w:t xml:space="preserve"> data de protocolo no órgão ou entidade de trânsito da residência ou domicílio do proprietário ou infrator, quando utilizada a forma prevista no art. 287 do CTB.</w:t>
      </w:r>
    </w:p>
    <w:p w14:paraId="7A7D4F85" w14:textId="77777777" w:rsidR="004B5CF3" w:rsidRPr="000D5724" w:rsidRDefault="004B5CF3" w:rsidP="000D5724">
      <w:pPr>
        <w:widowControl/>
        <w:autoSpaceDE/>
        <w:autoSpaceDN/>
        <w:rPr>
          <w:sz w:val="20"/>
          <w:szCs w:val="20"/>
          <w:lang w:eastAsia="pt-BR"/>
        </w:rPr>
      </w:pPr>
    </w:p>
    <w:p w14:paraId="3460966E" w14:textId="77777777" w:rsidR="004B5CF3" w:rsidRPr="000D5724" w:rsidRDefault="004B5CF3" w:rsidP="000D5724">
      <w:pPr>
        <w:widowControl/>
        <w:autoSpaceDE/>
        <w:autoSpaceDN/>
        <w:jc w:val="both"/>
        <w:rPr>
          <w:rFonts w:ascii="Calibri" w:hAnsi="Calibri" w:cs="Calibri"/>
          <w:color w:val="000000"/>
          <w:sz w:val="20"/>
          <w:szCs w:val="20"/>
          <w:lang w:eastAsia="pt-BR"/>
        </w:rPr>
      </w:pPr>
      <w:r w:rsidRPr="000D5724">
        <w:rPr>
          <w:rFonts w:ascii="Calibri" w:hAnsi="Calibri" w:cs="Calibri"/>
          <w:color w:val="000000"/>
          <w:sz w:val="20"/>
          <w:szCs w:val="20"/>
          <w:lang w:eastAsia="pt-BR"/>
        </w:rPr>
        <w:t xml:space="preserve">Assim, considera-se a data do protocolo do recurso a data do envio do recurso ao correio, como é possível verificar no envelope e comprovante de postagem, a defesa/recurso foi </w:t>
      </w:r>
      <w:proofErr w:type="gramStart"/>
      <w:r w:rsidRPr="000D5724">
        <w:rPr>
          <w:rFonts w:ascii="Calibri" w:hAnsi="Calibri" w:cs="Calibri"/>
          <w:color w:val="000000"/>
          <w:sz w:val="20"/>
          <w:szCs w:val="20"/>
          <w:lang w:eastAsia="pt-BR"/>
        </w:rPr>
        <w:t>POSTADO</w:t>
      </w:r>
      <w:proofErr w:type="gramEnd"/>
      <w:r w:rsidRPr="000D5724">
        <w:rPr>
          <w:rFonts w:ascii="Calibri" w:hAnsi="Calibri" w:cs="Calibri"/>
          <w:color w:val="000000"/>
          <w:sz w:val="20"/>
          <w:szCs w:val="20"/>
          <w:lang w:eastAsia="pt-BR"/>
        </w:rPr>
        <w:t xml:space="preserve"> no correio no dia XX/XX/XXXX, último de dia de prazo.</w:t>
      </w:r>
    </w:p>
    <w:p w14:paraId="7877D033" w14:textId="77777777" w:rsidR="004B5CF3" w:rsidRPr="000D5724" w:rsidRDefault="004B5CF3" w:rsidP="000D5724">
      <w:pPr>
        <w:widowControl/>
        <w:autoSpaceDE/>
        <w:autoSpaceDN/>
        <w:jc w:val="both"/>
        <w:rPr>
          <w:sz w:val="20"/>
          <w:szCs w:val="20"/>
          <w:lang w:eastAsia="pt-BR"/>
        </w:rPr>
      </w:pPr>
    </w:p>
    <w:p w14:paraId="277B375B" w14:textId="77777777" w:rsidR="004B5CF3" w:rsidRPr="000D5724" w:rsidRDefault="004B5CF3" w:rsidP="000D5724">
      <w:pPr>
        <w:widowControl/>
        <w:autoSpaceDE/>
        <w:autoSpaceDN/>
        <w:spacing w:after="160"/>
        <w:rPr>
          <w:sz w:val="20"/>
          <w:szCs w:val="20"/>
          <w:lang w:eastAsia="pt-BR"/>
        </w:rPr>
      </w:pPr>
      <w:r w:rsidRPr="000D5724">
        <w:rPr>
          <w:rFonts w:ascii="Calibri" w:hAnsi="Calibri" w:cs="Calibri"/>
          <w:color w:val="000000"/>
          <w:sz w:val="20"/>
          <w:szCs w:val="20"/>
          <w:lang w:eastAsia="pt-BR"/>
        </w:rPr>
        <w:t>Portanto, essa defesa é TEMPESTIVA.</w:t>
      </w:r>
    </w:p>
    <w:p w14:paraId="17AF57CC" w14:textId="77777777" w:rsidR="004B5CF3" w:rsidRPr="004B5CF3" w:rsidRDefault="004B5CF3" w:rsidP="000D5724">
      <w:pPr>
        <w:widowControl/>
        <w:shd w:val="clear" w:color="auto" w:fill="FFFFFF"/>
        <w:autoSpaceDE/>
        <w:autoSpaceDN/>
        <w:jc w:val="both"/>
        <w:rPr>
          <w:sz w:val="24"/>
          <w:szCs w:val="24"/>
          <w:lang w:eastAsia="pt-BR"/>
        </w:rPr>
      </w:pPr>
      <w:r w:rsidRPr="004B5CF3">
        <w:rPr>
          <w:sz w:val="24"/>
          <w:szCs w:val="24"/>
          <w:lang w:eastAsia="pt-BR"/>
        </w:rPr>
        <w:t> </w:t>
      </w:r>
    </w:p>
    <w:p w14:paraId="3CC7F8B6" w14:textId="77777777" w:rsidR="004B5CF3" w:rsidRPr="004B5CF3" w:rsidRDefault="004B5CF3" w:rsidP="000D5724">
      <w:pPr>
        <w:widowControl/>
        <w:shd w:val="clear" w:color="auto" w:fill="FFFFFF"/>
        <w:autoSpaceDE/>
        <w:autoSpaceDN/>
        <w:jc w:val="both"/>
        <w:rPr>
          <w:sz w:val="24"/>
          <w:szCs w:val="24"/>
          <w:lang w:eastAsia="pt-BR"/>
        </w:rPr>
      </w:pPr>
      <w:r w:rsidRPr="004B5CF3">
        <w:rPr>
          <w:rFonts w:ascii="Calibri" w:hAnsi="Calibri" w:cs="Calibri"/>
          <w:b/>
          <w:bCs/>
          <w:i/>
          <w:iCs/>
          <w:color w:val="000000"/>
          <w:sz w:val="20"/>
          <w:szCs w:val="20"/>
          <w:lang w:eastAsia="pt-BR"/>
        </w:rPr>
        <w:t>DOS FATOS</w:t>
      </w:r>
    </w:p>
    <w:p w14:paraId="5E9D4285" w14:textId="77777777" w:rsidR="004B5CF3" w:rsidRPr="004B5CF3" w:rsidRDefault="004B5CF3" w:rsidP="000D5724">
      <w:pPr>
        <w:widowControl/>
        <w:shd w:val="clear" w:color="auto" w:fill="FFFFFF"/>
        <w:autoSpaceDE/>
        <w:autoSpaceDN/>
        <w:jc w:val="both"/>
        <w:rPr>
          <w:sz w:val="20"/>
          <w:szCs w:val="20"/>
          <w:lang w:eastAsia="pt-BR"/>
        </w:rPr>
      </w:pPr>
      <w:r w:rsidRPr="004B5CF3">
        <w:rPr>
          <w:rFonts w:ascii="Calibri" w:hAnsi="Calibri" w:cs="Calibri"/>
          <w:color w:val="000000"/>
          <w:sz w:val="20"/>
          <w:szCs w:val="20"/>
          <w:lang w:eastAsia="pt-BR"/>
        </w:rPr>
        <w:t> </w:t>
      </w:r>
    </w:p>
    <w:p w14:paraId="78930E55" w14:textId="309804E8" w:rsidR="000D5724" w:rsidRPr="000D5724" w:rsidRDefault="000D5724" w:rsidP="000D5724">
      <w:pPr>
        <w:widowControl/>
        <w:autoSpaceDE/>
        <w:autoSpaceDN/>
        <w:jc w:val="both"/>
        <w:rPr>
          <w:sz w:val="20"/>
          <w:szCs w:val="20"/>
          <w:lang w:eastAsia="pt-BR"/>
        </w:rPr>
      </w:pPr>
      <w:r w:rsidRPr="000D5724">
        <w:rPr>
          <w:rFonts w:ascii="Calibri" w:hAnsi="Calibri" w:cs="Calibri"/>
          <w:color w:val="000000"/>
          <w:sz w:val="20"/>
          <w:szCs w:val="20"/>
          <w:lang w:eastAsia="pt-BR"/>
        </w:rPr>
        <w:t xml:space="preserve">Nesta oportunidade, vem, dentro do prazo legal, </w:t>
      </w:r>
      <w:r>
        <w:rPr>
          <w:rFonts w:ascii="Calibri" w:hAnsi="Calibri" w:cs="Calibri"/>
          <w:color w:val="000000"/>
          <w:sz w:val="20"/>
          <w:szCs w:val="20"/>
          <w:lang w:eastAsia="pt-BR"/>
        </w:rPr>
        <w:t>apresentar/interpor</w:t>
      </w:r>
      <w:r w:rsidRPr="000D5724">
        <w:rPr>
          <w:rFonts w:ascii="Calibri" w:hAnsi="Calibri" w:cs="Calibri"/>
          <w:color w:val="000000"/>
          <w:sz w:val="20"/>
          <w:szCs w:val="20"/>
          <w:lang w:eastAsia="pt-BR"/>
        </w:rPr>
        <w:t xml:space="preserve"> o presente recurso, pois a autuação em questão foi feita de forma injusta, conforme os motivos que abaixo expõe e junta as respectivas provas de suas alegações.</w:t>
      </w:r>
    </w:p>
    <w:p w14:paraId="3C99D1A8" w14:textId="77777777" w:rsidR="000D5724" w:rsidRPr="000D5724" w:rsidRDefault="000D5724" w:rsidP="000D5724">
      <w:pPr>
        <w:widowControl/>
        <w:autoSpaceDE/>
        <w:autoSpaceDN/>
        <w:rPr>
          <w:sz w:val="20"/>
          <w:szCs w:val="20"/>
          <w:lang w:eastAsia="pt-BR"/>
        </w:rPr>
      </w:pPr>
    </w:p>
    <w:p w14:paraId="740D00C1" w14:textId="77777777" w:rsidR="000D5724" w:rsidRPr="000D5724" w:rsidRDefault="000D5724" w:rsidP="000D5724">
      <w:pPr>
        <w:widowControl/>
        <w:autoSpaceDE/>
        <w:autoSpaceDN/>
        <w:jc w:val="both"/>
        <w:rPr>
          <w:sz w:val="20"/>
          <w:szCs w:val="20"/>
          <w:lang w:eastAsia="pt-BR"/>
        </w:rPr>
      </w:pPr>
      <w:r w:rsidRPr="000D5724">
        <w:rPr>
          <w:rFonts w:ascii="Calibri" w:hAnsi="Calibri" w:cs="Calibri"/>
          <w:color w:val="000000"/>
          <w:sz w:val="20"/>
          <w:szCs w:val="20"/>
          <w:lang w:eastAsia="pt-BR"/>
        </w:rPr>
        <w:t>O Recorrente foi autuado no artigo 218, I do CTB, ou seja:</w:t>
      </w:r>
    </w:p>
    <w:p w14:paraId="31E2ED71" w14:textId="77777777" w:rsidR="000D5724" w:rsidRPr="000D5724" w:rsidRDefault="000D5724" w:rsidP="000D5724">
      <w:pPr>
        <w:widowControl/>
        <w:autoSpaceDE/>
        <w:autoSpaceDN/>
        <w:rPr>
          <w:sz w:val="20"/>
          <w:szCs w:val="20"/>
          <w:lang w:eastAsia="pt-BR"/>
        </w:rPr>
      </w:pPr>
    </w:p>
    <w:p w14:paraId="69BBCF4E" w14:textId="77777777" w:rsidR="000D5724" w:rsidRPr="000D5724" w:rsidRDefault="000D5724" w:rsidP="00AD10FA">
      <w:pPr>
        <w:widowControl/>
        <w:shd w:val="clear" w:color="auto" w:fill="FFFFFF"/>
        <w:autoSpaceDE/>
        <w:autoSpaceDN/>
        <w:ind w:left="1134"/>
        <w:jc w:val="both"/>
        <w:rPr>
          <w:sz w:val="20"/>
          <w:szCs w:val="20"/>
          <w:lang w:eastAsia="pt-BR"/>
        </w:rPr>
      </w:pPr>
      <w:r w:rsidRPr="000D5724">
        <w:rPr>
          <w:rFonts w:ascii="Calibri" w:hAnsi="Calibri" w:cs="Calibri"/>
          <w:i/>
          <w:iCs/>
          <w:color w:val="000000"/>
          <w:sz w:val="20"/>
          <w:szCs w:val="20"/>
          <w:lang w:eastAsia="pt-BR"/>
        </w:rPr>
        <w:t>Art. 218. Transitar em velocidade superior à máxima permitida para o local, medida por instrumento ou equipamento hábil, em rodovias, vias de trânsito rápido, vias arteriais e demais vias: </w:t>
      </w:r>
    </w:p>
    <w:p w14:paraId="650CD992" w14:textId="2C452DDA" w:rsidR="000D5724" w:rsidRPr="000D5724" w:rsidRDefault="000D5724" w:rsidP="00AD10FA">
      <w:pPr>
        <w:widowControl/>
        <w:shd w:val="clear" w:color="auto" w:fill="FFFFFF"/>
        <w:autoSpaceDE/>
        <w:autoSpaceDN/>
        <w:ind w:left="1134"/>
        <w:jc w:val="both"/>
        <w:rPr>
          <w:sz w:val="20"/>
          <w:szCs w:val="20"/>
          <w:lang w:eastAsia="pt-BR"/>
        </w:rPr>
      </w:pPr>
      <w:r w:rsidRPr="000D5724">
        <w:rPr>
          <w:rFonts w:ascii="Calibri" w:hAnsi="Calibri" w:cs="Calibri"/>
          <w:i/>
          <w:iCs/>
          <w:color w:val="000000"/>
          <w:sz w:val="20"/>
          <w:szCs w:val="20"/>
          <w:lang w:eastAsia="pt-BR"/>
        </w:rPr>
        <w:t>I - </w:t>
      </w:r>
      <w:proofErr w:type="gramStart"/>
      <w:r w:rsidRPr="000D5724">
        <w:rPr>
          <w:rFonts w:ascii="Calibri" w:hAnsi="Calibri" w:cs="Calibri"/>
          <w:i/>
          <w:iCs/>
          <w:color w:val="000000"/>
          <w:sz w:val="20"/>
          <w:szCs w:val="20"/>
          <w:lang w:eastAsia="pt-BR"/>
        </w:rPr>
        <w:t>quando</w:t>
      </w:r>
      <w:proofErr w:type="gramEnd"/>
      <w:r w:rsidRPr="000D5724">
        <w:rPr>
          <w:rFonts w:ascii="Calibri" w:hAnsi="Calibri" w:cs="Calibri"/>
          <w:i/>
          <w:iCs/>
          <w:color w:val="000000"/>
          <w:sz w:val="20"/>
          <w:szCs w:val="20"/>
          <w:lang w:eastAsia="pt-BR"/>
        </w:rPr>
        <w:t xml:space="preserve"> a velocidade for superior à máxima em até 20% (vinte por cento): </w:t>
      </w:r>
    </w:p>
    <w:p w14:paraId="3903A801" w14:textId="77777777" w:rsidR="000D5724" w:rsidRPr="000D5724" w:rsidRDefault="000D5724" w:rsidP="00AD10FA">
      <w:pPr>
        <w:widowControl/>
        <w:shd w:val="clear" w:color="auto" w:fill="FFFFFF"/>
        <w:autoSpaceDE/>
        <w:autoSpaceDN/>
        <w:ind w:left="1134"/>
        <w:jc w:val="both"/>
        <w:rPr>
          <w:sz w:val="20"/>
          <w:szCs w:val="20"/>
          <w:lang w:eastAsia="pt-BR"/>
        </w:rPr>
      </w:pPr>
      <w:r w:rsidRPr="000D5724">
        <w:rPr>
          <w:rFonts w:ascii="Calibri" w:hAnsi="Calibri" w:cs="Calibri"/>
          <w:i/>
          <w:iCs/>
          <w:color w:val="000000"/>
          <w:sz w:val="20"/>
          <w:szCs w:val="20"/>
          <w:lang w:eastAsia="pt-BR"/>
        </w:rPr>
        <w:t>Infração - média; </w:t>
      </w:r>
    </w:p>
    <w:p w14:paraId="5C5112C4" w14:textId="77777777" w:rsidR="000D5724" w:rsidRPr="000D5724" w:rsidRDefault="000D5724" w:rsidP="00AD10FA">
      <w:pPr>
        <w:widowControl/>
        <w:shd w:val="clear" w:color="auto" w:fill="FFFFFF"/>
        <w:autoSpaceDE/>
        <w:autoSpaceDN/>
        <w:ind w:left="1134"/>
        <w:jc w:val="both"/>
        <w:rPr>
          <w:sz w:val="20"/>
          <w:szCs w:val="20"/>
          <w:lang w:eastAsia="pt-BR"/>
        </w:rPr>
      </w:pPr>
      <w:r w:rsidRPr="000D5724">
        <w:rPr>
          <w:rFonts w:ascii="Calibri" w:hAnsi="Calibri" w:cs="Calibri"/>
          <w:i/>
          <w:iCs/>
          <w:color w:val="000000"/>
          <w:sz w:val="20"/>
          <w:szCs w:val="20"/>
          <w:lang w:eastAsia="pt-BR"/>
        </w:rPr>
        <w:t>Penalidade - multa; </w:t>
      </w:r>
    </w:p>
    <w:p w14:paraId="2D49D254" w14:textId="135EA71D" w:rsidR="000D5724" w:rsidRDefault="000D5724" w:rsidP="000D5724">
      <w:pPr>
        <w:widowControl/>
        <w:autoSpaceDE/>
        <w:autoSpaceDN/>
        <w:rPr>
          <w:rFonts w:ascii="Calibri" w:hAnsi="Calibri" w:cs="Calibri"/>
          <w:color w:val="000000"/>
          <w:sz w:val="20"/>
          <w:szCs w:val="20"/>
          <w:lang w:eastAsia="pt-BR"/>
        </w:rPr>
      </w:pPr>
      <w:r w:rsidRPr="000D5724">
        <w:rPr>
          <w:sz w:val="20"/>
          <w:szCs w:val="20"/>
          <w:lang w:eastAsia="pt-BR"/>
        </w:rPr>
        <w:br/>
      </w:r>
      <w:r w:rsidR="00AD10FA">
        <w:rPr>
          <w:rFonts w:ascii="Calibri" w:hAnsi="Calibri" w:cs="Calibri"/>
          <w:color w:val="000000"/>
          <w:sz w:val="20"/>
          <w:szCs w:val="20"/>
          <w:lang w:eastAsia="pt-BR"/>
        </w:rPr>
        <w:t>P</w:t>
      </w:r>
      <w:r w:rsidR="00AD10FA" w:rsidRPr="00AD10FA">
        <w:rPr>
          <w:rFonts w:ascii="Calibri" w:hAnsi="Calibri" w:cs="Calibri"/>
          <w:color w:val="000000"/>
          <w:sz w:val="20"/>
          <w:szCs w:val="20"/>
          <w:lang w:eastAsia="pt-BR"/>
        </w:rPr>
        <w:t>orém</w:t>
      </w:r>
      <w:r w:rsidR="00AD10FA">
        <w:rPr>
          <w:rFonts w:ascii="Calibri" w:hAnsi="Calibri" w:cs="Calibri"/>
          <w:color w:val="000000"/>
          <w:sz w:val="20"/>
          <w:szCs w:val="20"/>
          <w:lang w:eastAsia="pt-BR"/>
        </w:rPr>
        <w:t xml:space="preserve">, </w:t>
      </w:r>
      <w:proofErr w:type="spellStart"/>
      <w:r w:rsidR="00AD10FA">
        <w:rPr>
          <w:rFonts w:ascii="Calibri" w:hAnsi="Calibri" w:cs="Calibri"/>
          <w:color w:val="000000"/>
          <w:sz w:val="20"/>
          <w:szCs w:val="20"/>
          <w:lang w:eastAsia="pt-BR"/>
        </w:rPr>
        <w:t>esta</w:t>
      </w:r>
      <w:proofErr w:type="spellEnd"/>
      <w:r w:rsidR="00AD10FA">
        <w:rPr>
          <w:rFonts w:ascii="Calibri" w:hAnsi="Calibri" w:cs="Calibri"/>
          <w:color w:val="000000"/>
          <w:sz w:val="20"/>
          <w:szCs w:val="20"/>
          <w:lang w:eastAsia="pt-BR"/>
        </w:rPr>
        <w:t xml:space="preserve"> autuação merece ser sumariamente arquivada, conforma restará comprovado.</w:t>
      </w:r>
    </w:p>
    <w:p w14:paraId="313DAEB2" w14:textId="2663AE1E" w:rsidR="00A946CE" w:rsidRDefault="00A946CE" w:rsidP="000D5724">
      <w:pPr>
        <w:widowControl/>
        <w:autoSpaceDE/>
        <w:autoSpaceDN/>
        <w:rPr>
          <w:rFonts w:ascii="Calibri" w:hAnsi="Calibri" w:cs="Calibri"/>
          <w:color w:val="000000"/>
          <w:sz w:val="20"/>
          <w:szCs w:val="20"/>
          <w:lang w:eastAsia="pt-BR"/>
        </w:rPr>
      </w:pPr>
    </w:p>
    <w:p w14:paraId="591B8B5D" w14:textId="10BE6028" w:rsidR="00A946CE" w:rsidRDefault="00A946CE" w:rsidP="000D5724">
      <w:pPr>
        <w:widowControl/>
        <w:autoSpaceDE/>
        <w:autoSpaceDN/>
        <w:rPr>
          <w:rFonts w:ascii="Calibri" w:hAnsi="Calibri" w:cs="Calibri"/>
          <w:color w:val="000000"/>
          <w:sz w:val="20"/>
          <w:szCs w:val="20"/>
          <w:lang w:eastAsia="pt-BR"/>
        </w:rPr>
      </w:pPr>
    </w:p>
    <w:p w14:paraId="727B8B30" w14:textId="5FD0D83E" w:rsidR="00A946CE" w:rsidRPr="00A946CE" w:rsidRDefault="00A946CE" w:rsidP="000D5724">
      <w:pPr>
        <w:widowControl/>
        <w:autoSpaceDE/>
        <w:autoSpaceDN/>
        <w:rPr>
          <w:rFonts w:ascii="Calibri" w:hAnsi="Calibri" w:cs="Calibri"/>
          <w:b/>
          <w:bCs/>
          <w:color w:val="000000"/>
          <w:sz w:val="20"/>
          <w:szCs w:val="20"/>
          <w:lang w:eastAsia="pt-BR"/>
        </w:rPr>
      </w:pPr>
      <w:r w:rsidRPr="00A946CE">
        <w:rPr>
          <w:rFonts w:ascii="Calibri" w:hAnsi="Calibri" w:cs="Calibri"/>
          <w:b/>
          <w:bCs/>
          <w:color w:val="000000"/>
          <w:sz w:val="20"/>
          <w:szCs w:val="20"/>
          <w:lang w:eastAsia="pt-BR"/>
        </w:rPr>
        <w:t>PRELIMINAR – NOTIFICAÇÃO DA AUTUAÇÃO FORA DO PRAZO DE 30 DIAS</w:t>
      </w:r>
      <w:r w:rsidR="002A2D30">
        <w:rPr>
          <w:rFonts w:ascii="Calibri" w:hAnsi="Calibri" w:cs="Calibri"/>
          <w:b/>
          <w:bCs/>
          <w:color w:val="000000"/>
          <w:sz w:val="20"/>
          <w:szCs w:val="20"/>
          <w:lang w:eastAsia="pt-BR"/>
        </w:rPr>
        <w:t xml:space="preserve"> </w:t>
      </w:r>
      <w:r w:rsidR="002A2D30" w:rsidRPr="002A2D30">
        <w:rPr>
          <w:rFonts w:ascii="Calibri" w:hAnsi="Calibri" w:cs="Calibri"/>
          <w:b/>
          <w:bCs/>
          <w:color w:val="FF0000"/>
          <w:sz w:val="20"/>
          <w:szCs w:val="20"/>
          <w:lang w:eastAsia="pt-BR"/>
        </w:rPr>
        <w:t>(incluir o tópico da NA/NP fora do prazo legal)</w:t>
      </w:r>
    </w:p>
    <w:p w14:paraId="5BFFD8B6" w14:textId="03019092" w:rsidR="00AD10FA" w:rsidRDefault="00AD10FA" w:rsidP="000D5724">
      <w:pPr>
        <w:widowControl/>
        <w:autoSpaceDE/>
        <w:autoSpaceDN/>
        <w:rPr>
          <w:rFonts w:ascii="Calibri" w:hAnsi="Calibri" w:cs="Calibri"/>
          <w:color w:val="000000"/>
          <w:sz w:val="20"/>
          <w:szCs w:val="20"/>
          <w:lang w:eastAsia="pt-BR"/>
        </w:rPr>
      </w:pPr>
    </w:p>
    <w:p w14:paraId="6E13EEDA" w14:textId="6BDCD839" w:rsidR="00A946CE" w:rsidRDefault="00A946CE" w:rsidP="000D5724">
      <w:pPr>
        <w:widowControl/>
        <w:autoSpaceDE/>
        <w:autoSpaceDN/>
        <w:rPr>
          <w:rFonts w:ascii="Calibri" w:hAnsi="Calibri" w:cs="Calibri"/>
          <w:color w:val="000000"/>
          <w:sz w:val="20"/>
          <w:szCs w:val="20"/>
          <w:lang w:eastAsia="pt-BR"/>
        </w:rPr>
      </w:pPr>
      <w:r>
        <w:rPr>
          <w:rFonts w:ascii="Calibri" w:hAnsi="Calibri" w:cs="Calibri"/>
          <w:color w:val="000000"/>
          <w:sz w:val="20"/>
          <w:szCs w:val="20"/>
          <w:lang w:eastAsia="pt-BR"/>
        </w:rPr>
        <w:lastRenderedPageBreak/>
        <w:t>Se for caso de NA fora do prazo de 30 dias. Pede-se o arquivamento nos termos do art. 281, §2º, I do CTB.</w:t>
      </w:r>
    </w:p>
    <w:p w14:paraId="77999880" w14:textId="5A7C6654" w:rsidR="00A946CE" w:rsidRDefault="00A946CE" w:rsidP="000D5724">
      <w:pPr>
        <w:widowControl/>
        <w:autoSpaceDE/>
        <w:autoSpaceDN/>
        <w:rPr>
          <w:rFonts w:ascii="Calibri" w:hAnsi="Calibri" w:cs="Calibri"/>
          <w:color w:val="000000"/>
          <w:sz w:val="20"/>
          <w:szCs w:val="20"/>
          <w:lang w:eastAsia="pt-BR"/>
        </w:rPr>
      </w:pPr>
    </w:p>
    <w:p w14:paraId="716E79DB" w14:textId="77777777" w:rsidR="00A946CE" w:rsidRPr="000D5724" w:rsidRDefault="00A946CE" w:rsidP="000D5724">
      <w:pPr>
        <w:widowControl/>
        <w:autoSpaceDE/>
        <w:autoSpaceDN/>
        <w:rPr>
          <w:rFonts w:ascii="Calibri" w:hAnsi="Calibri" w:cs="Calibri"/>
          <w:color w:val="000000"/>
          <w:sz w:val="20"/>
          <w:szCs w:val="20"/>
          <w:lang w:eastAsia="pt-BR"/>
        </w:rPr>
      </w:pPr>
    </w:p>
    <w:p w14:paraId="0416B44A" w14:textId="77777777" w:rsidR="000D5724" w:rsidRPr="000D5724" w:rsidRDefault="000D5724" w:rsidP="000D5724">
      <w:pPr>
        <w:widowControl/>
        <w:pBdr>
          <w:top w:val="single" w:sz="4" w:space="1" w:color="000000"/>
          <w:left w:val="single" w:sz="4" w:space="4" w:color="000000"/>
          <w:bottom w:val="single" w:sz="4" w:space="1" w:color="000000"/>
          <w:right w:val="single" w:sz="4" w:space="4" w:color="000000"/>
        </w:pBdr>
        <w:shd w:val="clear" w:color="auto" w:fill="D9D9D9"/>
        <w:autoSpaceDE/>
        <w:autoSpaceDN/>
        <w:jc w:val="both"/>
        <w:rPr>
          <w:sz w:val="20"/>
          <w:szCs w:val="20"/>
          <w:lang w:eastAsia="pt-BR"/>
        </w:rPr>
      </w:pPr>
      <w:r w:rsidRPr="000D5724">
        <w:rPr>
          <w:rFonts w:ascii="Calibri" w:hAnsi="Calibri" w:cs="Calibri"/>
          <w:b/>
          <w:bCs/>
          <w:color w:val="000000"/>
          <w:sz w:val="20"/>
          <w:szCs w:val="20"/>
          <w:lang w:eastAsia="pt-BR"/>
        </w:rPr>
        <w:t>DA EXISTENCIA DE MAIS VEICULOS NA AREA DE MEDIÇÃO </w:t>
      </w:r>
    </w:p>
    <w:p w14:paraId="760F3134" w14:textId="77777777" w:rsidR="000D5724" w:rsidRPr="000D5724" w:rsidRDefault="000D5724" w:rsidP="000D5724">
      <w:pPr>
        <w:widowControl/>
        <w:autoSpaceDE/>
        <w:autoSpaceDN/>
        <w:rPr>
          <w:sz w:val="20"/>
          <w:szCs w:val="20"/>
          <w:lang w:eastAsia="pt-BR"/>
        </w:rPr>
      </w:pPr>
    </w:p>
    <w:p w14:paraId="7E1196F3" w14:textId="7194C009" w:rsidR="000D5724" w:rsidRPr="000D5724" w:rsidRDefault="000D5724" w:rsidP="005F7303">
      <w:pPr>
        <w:widowControl/>
        <w:autoSpaceDE/>
        <w:autoSpaceDN/>
        <w:spacing w:after="160"/>
        <w:jc w:val="both"/>
        <w:rPr>
          <w:sz w:val="20"/>
          <w:szCs w:val="20"/>
          <w:lang w:eastAsia="pt-BR"/>
        </w:rPr>
      </w:pPr>
      <w:r w:rsidRPr="000D5724">
        <w:rPr>
          <w:rFonts w:ascii="Calibri" w:hAnsi="Calibri" w:cs="Calibri"/>
          <w:color w:val="000000"/>
          <w:sz w:val="20"/>
          <w:szCs w:val="20"/>
          <w:lang w:eastAsia="pt-BR"/>
        </w:rPr>
        <w:t xml:space="preserve">Dispõe a </w:t>
      </w:r>
      <w:r w:rsidR="00FB2307">
        <w:rPr>
          <w:rFonts w:ascii="Calibri" w:hAnsi="Calibri" w:cs="Calibri"/>
          <w:color w:val="000000"/>
          <w:sz w:val="20"/>
          <w:szCs w:val="20"/>
          <w:lang w:eastAsia="pt-BR"/>
        </w:rPr>
        <w:t>Portaria n°</w:t>
      </w:r>
      <w:r w:rsidRPr="000D5724">
        <w:rPr>
          <w:rFonts w:ascii="Calibri" w:hAnsi="Calibri" w:cs="Calibri"/>
          <w:color w:val="000000"/>
          <w:sz w:val="20"/>
          <w:szCs w:val="20"/>
          <w:lang w:eastAsia="pt-BR"/>
        </w:rPr>
        <w:t xml:space="preserve"> 115, do INMETRO, que regulamenta a utilização do aparelho de constatação de velocidade:</w:t>
      </w:r>
    </w:p>
    <w:p w14:paraId="03D8EB1B" w14:textId="77777777" w:rsidR="000D5724" w:rsidRPr="000D5724" w:rsidRDefault="000D5724" w:rsidP="00D136DA">
      <w:pPr>
        <w:widowControl/>
        <w:autoSpaceDE/>
        <w:autoSpaceDN/>
        <w:spacing w:after="160"/>
        <w:ind w:left="1134"/>
        <w:jc w:val="both"/>
        <w:rPr>
          <w:i/>
          <w:iCs/>
          <w:sz w:val="20"/>
          <w:szCs w:val="20"/>
          <w:lang w:eastAsia="pt-BR"/>
        </w:rPr>
      </w:pPr>
      <w:r w:rsidRPr="000D5724">
        <w:rPr>
          <w:rFonts w:ascii="Calibri" w:hAnsi="Calibri" w:cs="Calibri"/>
          <w:b/>
          <w:bCs/>
          <w:i/>
          <w:iCs/>
          <w:color w:val="000000"/>
          <w:sz w:val="20"/>
          <w:szCs w:val="20"/>
          <w:u w:val="single"/>
          <w:lang w:eastAsia="pt-BR"/>
        </w:rPr>
        <w:t>5.18.1 Quando dois ou mais veículos com velocidades distintas entrarem na área de medição, o medidor de velocidade não deverá fornecer resultado de medida.</w:t>
      </w:r>
    </w:p>
    <w:p w14:paraId="33C023FB" w14:textId="01299530" w:rsidR="000D5724" w:rsidRDefault="000D5724" w:rsidP="000D5724">
      <w:pPr>
        <w:widowControl/>
        <w:autoSpaceDE/>
        <w:autoSpaceDN/>
        <w:rPr>
          <w:sz w:val="20"/>
          <w:szCs w:val="20"/>
          <w:lang w:eastAsia="pt-BR"/>
        </w:rPr>
      </w:pPr>
    </w:p>
    <w:p w14:paraId="334D0876" w14:textId="4765E5BB" w:rsidR="00AD10FA" w:rsidRPr="00AD10FA" w:rsidRDefault="00AD10FA" w:rsidP="00AD10FA">
      <w:pPr>
        <w:widowControl/>
        <w:adjustRightInd w:val="0"/>
        <w:jc w:val="both"/>
        <w:rPr>
          <w:rFonts w:ascii="Calibri" w:hAnsi="Calibri" w:cs="Calibri"/>
          <w:color w:val="000000"/>
          <w:sz w:val="20"/>
          <w:szCs w:val="20"/>
          <w:lang w:eastAsia="pt-BR"/>
        </w:rPr>
      </w:pPr>
      <w:r w:rsidRPr="00AD10FA">
        <w:rPr>
          <w:rFonts w:ascii="Calibri" w:hAnsi="Calibri" w:cs="Calibri"/>
          <w:color w:val="000000"/>
          <w:sz w:val="20"/>
          <w:szCs w:val="20"/>
          <w:lang w:eastAsia="pt-BR"/>
        </w:rPr>
        <w:t xml:space="preserve">Da mesma forma a Portaria n° </w:t>
      </w:r>
      <w:r>
        <w:rPr>
          <w:rFonts w:ascii="Calibri" w:hAnsi="Calibri" w:cs="Calibri"/>
          <w:color w:val="000000"/>
          <w:sz w:val="20"/>
          <w:szCs w:val="20"/>
          <w:lang w:eastAsia="pt-BR"/>
        </w:rPr>
        <w:t xml:space="preserve">158/2022, que </w:t>
      </w:r>
      <w:r>
        <w:rPr>
          <w:rFonts w:ascii="Calibri" w:eastAsiaTheme="minorHAnsi" w:hAnsi="Calibri" w:cs="Calibri"/>
          <w:sz w:val="20"/>
          <w:szCs w:val="20"/>
        </w:rPr>
        <w:t>aprova o Regulamento Técnico Metrológico consolidado para medidores de velocidade de veículos automotores</w:t>
      </w:r>
      <w:r>
        <w:rPr>
          <w:rFonts w:ascii="Calibri" w:hAnsi="Calibri" w:cs="Calibri"/>
          <w:color w:val="000000"/>
          <w:sz w:val="20"/>
          <w:szCs w:val="20"/>
          <w:lang w:eastAsia="pt-BR"/>
        </w:rPr>
        <w:t>:</w:t>
      </w:r>
    </w:p>
    <w:p w14:paraId="0CD9F0DB" w14:textId="1FF9C572" w:rsidR="00AD10FA" w:rsidRDefault="00AD10FA" w:rsidP="000D5724">
      <w:pPr>
        <w:widowControl/>
        <w:autoSpaceDE/>
        <w:autoSpaceDN/>
        <w:rPr>
          <w:sz w:val="20"/>
          <w:szCs w:val="20"/>
          <w:lang w:eastAsia="pt-BR"/>
        </w:rPr>
      </w:pPr>
    </w:p>
    <w:p w14:paraId="365AA379" w14:textId="49DE9493" w:rsidR="00AD10FA" w:rsidRPr="00AD10FA" w:rsidRDefault="00AD10FA" w:rsidP="00AD10FA">
      <w:pPr>
        <w:widowControl/>
        <w:adjustRightInd w:val="0"/>
        <w:ind w:left="1134"/>
        <w:jc w:val="both"/>
        <w:rPr>
          <w:rFonts w:ascii="Calibri" w:eastAsiaTheme="minorHAnsi" w:hAnsi="Calibri" w:cs="Calibri"/>
          <w:i/>
          <w:iCs/>
          <w:sz w:val="20"/>
          <w:szCs w:val="20"/>
        </w:rPr>
      </w:pPr>
      <w:r w:rsidRPr="00AD10FA">
        <w:rPr>
          <w:rFonts w:ascii="Calibri" w:eastAsiaTheme="minorHAnsi" w:hAnsi="Calibri" w:cs="Calibri"/>
          <w:i/>
          <w:iCs/>
          <w:sz w:val="20"/>
          <w:szCs w:val="20"/>
        </w:rPr>
        <w:t>3.14.1 Quando dois ou mais veículos entrarem na zona de medição e os instrumentos estáticos e portáteis</w:t>
      </w:r>
      <w:r>
        <w:rPr>
          <w:rFonts w:ascii="Calibri" w:eastAsiaTheme="minorHAnsi" w:hAnsi="Calibri" w:cs="Calibri"/>
          <w:i/>
          <w:iCs/>
          <w:sz w:val="20"/>
          <w:szCs w:val="20"/>
        </w:rPr>
        <w:t xml:space="preserve"> </w:t>
      </w:r>
      <w:r w:rsidRPr="00AD10FA">
        <w:rPr>
          <w:rFonts w:ascii="Calibri" w:eastAsiaTheme="minorHAnsi" w:hAnsi="Calibri" w:cs="Calibri"/>
          <w:i/>
          <w:iCs/>
          <w:sz w:val="20"/>
          <w:szCs w:val="20"/>
        </w:rPr>
        <w:t xml:space="preserve">não possuírem meios de identificar </w:t>
      </w:r>
      <w:r w:rsidRPr="00A946CE">
        <w:rPr>
          <w:rFonts w:ascii="Calibri" w:eastAsiaTheme="minorHAnsi" w:hAnsi="Calibri" w:cs="Calibri"/>
          <w:b/>
          <w:bCs/>
          <w:i/>
          <w:iCs/>
          <w:sz w:val="20"/>
          <w:szCs w:val="20"/>
          <w:u w:val="single"/>
        </w:rPr>
        <w:t>inequivocamente</w:t>
      </w:r>
      <w:r w:rsidRPr="00AD10FA">
        <w:rPr>
          <w:rFonts w:ascii="Calibri" w:eastAsiaTheme="minorHAnsi" w:hAnsi="Calibri" w:cs="Calibri"/>
          <w:i/>
          <w:iCs/>
          <w:sz w:val="20"/>
          <w:szCs w:val="20"/>
        </w:rPr>
        <w:t xml:space="preserve"> o veículo alvo da medição, estes devem invalidar</w:t>
      </w:r>
      <w:r>
        <w:rPr>
          <w:rFonts w:ascii="Calibri" w:eastAsiaTheme="minorHAnsi" w:hAnsi="Calibri" w:cs="Calibri"/>
          <w:i/>
          <w:iCs/>
          <w:sz w:val="20"/>
          <w:szCs w:val="20"/>
        </w:rPr>
        <w:t xml:space="preserve"> </w:t>
      </w:r>
      <w:r w:rsidRPr="00AD10FA">
        <w:rPr>
          <w:rFonts w:ascii="Calibri" w:eastAsiaTheme="minorHAnsi" w:hAnsi="Calibri" w:cs="Calibri"/>
          <w:i/>
          <w:iCs/>
          <w:sz w:val="20"/>
          <w:szCs w:val="20"/>
        </w:rPr>
        <w:t>seu próprio resultado em pelo menos 95% das vezes.</w:t>
      </w:r>
    </w:p>
    <w:p w14:paraId="4C186F9E" w14:textId="385BF44A" w:rsidR="00AD10FA" w:rsidRPr="00AD10FA" w:rsidRDefault="00AD10FA" w:rsidP="00AD10FA">
      <w:pPr>
        <w:widowControl/>
        <w:autoSpaceDE/>
        <w:autoSpaceDN/>
        <w:ind w:left="1134"/>
        <w:jc w:val="both"/>
        <w:rPr>
          <w:rFonts w:ascii="Calibri" w:eastAsiaTheme="minorHAnsi" w:hAnsi="Calibri" w:cs="Calibri"/>
          <w:b/>
          <w:bCs/>
          <w:i/>
          <w:iCs/>
          <w:sz w:val="20"/>
          <w:szCs w:val="20"/>
          <w:u w:val="single"/>
        </w:rPr>
      </w:pPr>
      <w:r w:rsidRPr="00AD10FA">
        <w:rPr>
          <w:rFonts w:ascii="Calibri" w:eastAsiaTheme="minorHAnsi" w:hAnsi="Calibri" w:cs="Calibri"/>
          <w:b/>
          <w:bCs/>
          <w:i/>
          <w:iCs/>
          <w:sz w:val="20"/>
          <w:szCs w:val="20"/>
          <w:u w:val="single"/>
        </w:rPr>
        <w:t>3.14.2 A presença de mais de um veículo na zona de medição torna sem efeito a medição.</w:t>
      </w:r>
    </w:p>
    <w:p w14:paraId="3AB77ACC" w14:textId="2BEEBBA1" w:rsidR="00AD10FA" w:rsidRDefault="00AD10FA" w:rsidP="00AD10FA">
      <w:pPr>
        <w:widowControl/>
        <w:autoSpaceDE/>
        <w:autoSpaceDN/>
        <w:rPr>
          <w:rFonts w:ascii="Calibri" w:eastAsiaTheme="minorHAnsi" w:hAnsi="Calibri" w:cs="Calibri"/>
          <w:sz w:val="24"/>
          <w:szCs w:val="24"/>
        </w:rPr>
      </w:pPr>
    </w:p>
    <w:p w14:paraId="6D311E5C" w14:textId="4125EAA6" w:rsidR="000D5724" w:rsidRPr="000D5724" w:rsidRDefault="000D5724" w:rsidP="000D5724">
      <w:pPr>
        <w:widowControl/>
        <w:autoSpaceDE/>
        <w:autoSpaceDN/>
        <w:spacing w:after="160"/>
        <w:jc w:val="both"/>
        <w:rPr>
          <w:sz w:val="20"/>
          <w:szCs w:val="20"/>
          <w:lang w:eastAsia="pt-BR"/>
        </w:rPr>
      </w:pPr>
      <w:r w:rsidRPr="000D5724">
        <w:rPr>
          <w:rFonts w:ascii="Calibri" w:hAnsi="Calibri" w:cs="Calibri"/>
          <w:color w:val="000000"/>
          <w:sz w:val="20"/>
          <w:szCs w:val="20"/>
          <w:lang w:eastAsia="pt-BR"/>
        </w:rPr>
        <w:t xml:space="preserve">Na notificação que chegou a mim, percebe-se </w:t>
      </w:r>
      <w:r w:rsidR="00D136DA">
        <w:rPr>
          <w:rFonts w:ascii="Calibri" w:hAnsi="Calibri" w:cs="Calibri"/>
          <w:color w:val="000000"/>
          <w:sz w:val="20"/>
          <w:szCs w:val="20"/>
          <w:lang w:eastAsia="pt-BR"/>
        </w:rPr>
        <w:t>mais</w:t>
      </w:r>
      <w:r w:rsidRPr="000D5724">
        <w:rPr>
          <w:rFonts w:ascii="Calibri" w:hAnsi="Calibri" w:cs="Calibri"/>
          <w:color w:val="000000"/>
          <w:sz w:val="20"/>
          <w:szCs w:val="20"/>
          <w:lang w:eastAsia="pt-BR"/>
        </w:rPr>
        <w:t xml:space="preserve"> veículos na área de medição</w:t>
      </w:r>
      <w:r w:rsidR="00D136DA">
        <w:rPr>
          <w:rFonts w:ascii="Calibri" w:hAnsi="Calibri" w:cs="Calibri"/>
          <w:color w:val="000000"/>
          <w:sz w:val="20"/>
          <w:szCs w:val="20"/>
          <w:lang w:eastAsia="pt-BR"/>
        </w:rPr>
        <w:t>, vejamos</w:t>
      </w:r>
      <w:r w:rsidRPr="000D5724">
        <w:rPr>
          <w:rFonts w:ascii="Calibri" w:hAnsi="Calibri" w:cs="Calibri"/>
          <w:color w:val="000000"/>
          <w:sz w:val="20"/>
          <w:szCs w:val="20"/>
          <w:lang w:eastAsia="pt-BR"/>
        </w:rPr>
        <w:t>: </w:t>
      </w:r>
    </w:p>
    <w:p w14:paraId="6437EA75" w14:textId="77777777" w:rsidR="00D136DA" w:rsidRPr="00D26636" w:rsidRDefault="00D136DA" w:rsidP="00D136DA">
      <w:pPr>
        <w:rPr>
          <w:sz w:val="24"/>
          <w:szCs w:val="24"/>
          <w:lang w:eastAsia="pt-BR"/>
        </w:rPr>
      </w:pPr>
    </w:p>
    <w:p w14:paraId="676A6782" w14:textId="77777777" w:rsidR="00D136DA" w:rsidRDefault="00D136DA" w:rsidP="00D136DA">
      <w:pPr>
        <w:jc w:val="center"/>
        <w:rPr>
          <w:sz w:val="24"/>
          <w:szCs w:val="24"/>
          <w:lang w:eastAsia="pt-BR"/>
        </w:rPr>
      </w:pPr>
      <w:r>
        <w:rPr>
          <w:noProof/>
          <w:sz w:val="24"/>
          <w:szCs w:val="24"/>
          <w:lang w:eastAsia="pt-BR"/>
        </w:rPr>
        <w:drawing>
          <wp:inline distT="0" distB="0" distL="0" distR="0" wp14:anchorId="32C6B9E8" wp14:editId="51278E9F">
            <wp:extent cx="4653280" cy="2893326"/>
            <wp:effectExtent l="0" t="0" r="0" b="254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pic:cNvPicPr/>
                  </pic:nvPicPr>
                  <pic:blipFill rotWithShape="1">
                    <a:blip r:embed="rId8">
                      <a:extLst>
                        <a:ext uri="{28A0092B-C50C-407E-A947-70E740481C1C}">
                          <a14:useLocalDpi xmlns:a14="http://schemas.microsoft.com/office/drawing/2010/main" val="0"/>
                        </a:ext>
                      </a:extLst>
                    </a:blip>
                    <a:srcRect r="6697" b="19906"/>
                    <a:stretch/>
                  </pic:blipFill>
                  <pic:spPr bwMode="auto">
                    <a:xfrm>
                      <a:off x="0" y="0"/>
                      <a:ext cx="4683310" cy="2911998"/>
                    </a:xfrm>
                    <a:prstGeom prst="rect">
                      <a:avLst/>
                    </a:prstGeom>
                    <a:ln>
                      <a:noFill/>
                    </a:ln>
                    <a:extLst>
                      <a:ext uri="{53640926-AAD7-44D8-BBD7-CCE9431645EC}">
                        <a14:shadowObscured xmlns:a14="http://schemas.microsoft.com/office/drawing/2010/main"/>
                      </a:ext>
                    </a:extLst>
                  </pic:spPr>
                </pic:pic>
              </a:graphicData>
            </a:graphic>
          </wp:inline>
        </w:drawing>
      </w:r>
    </w:p>
    <w:p w14:paraId="1066A8E2" w14:textId="19CC4342" w:rsidR="000D5724" w:rsidRPr="000D5724" w:rsidRDefault="000D5724" w:rsidP="000D5724">
      <w:pPr>
        <w:widowControl/>
        <w:autoSpaceDE/>
        <w:autoSpaceDN/>
        <w:spacing w:after="160"/>
        <w:jc w:val="both"/>
        <w:rPr>
          <w:sz w:val="24"/>
          <w:szCs w:val="24"/>
          <w:lang w:eastAsia="pt-BR"/>
        </w:rPr>
      </w:pPr>
    </w:p>
    <w:p w14:paraId="4D69AA83" w14:textId="77777777" w:rsidR="000D5724" w:rsidRPr="000D5724" w:rsidRDefault="000D5724" w:rsidP="000D5724">
      <w:pPr>
        <w:widowControl/>
        <w:autoSpaceDE/>
        <w:autoSpaceDN/>
        <w:rPr>
          <w:sz w:val="24"/>
          <w:szCs w:val="24"/>
          <w:lang w:eastAsia="pt-BR"/>
        </w:rPr>
      </w:pPr>
    </w:p>
    <w:p w14:paraId="69BF3735" w14:textId="77777777" w:rsidR="000D5724" w:rsidRPr="000D5724" w:rsidRDefault="000D5724" w:rsidP="000D5724">
      <w:pPr>
        <w:widowControl/>
        <w:autoSpaceDE/>
        <w:autoSpaceDN/>
        <w:spacing w:after="160"/>
        <w:jc w:val="both"/>
        <w:rPr>
          <w:sz w:val="24"/>
          <w:szCs w:val="24"/>
          <w:lang w:eastAsia="pt-BR"/>
        </w:rPr>
      </w:pPr>
      <w:r w:rsidRPr="000D5724">
        <w:rPr>
          <w:rFonts w:ascii="Calibri" w:hAnsi="Calibri" w:cs="Calibri"/>
          <w:color w:val="000000"/>
          <w:sz w:val="24"/>
          <w:szCs w:val="24"/>
          <w:lang w:eastAsia="pt-BR"/>
        </w:rPr>
        <w:t xml:space="preserve">Logo, não há por parte do órgão de trânsito qualquer disposição legal para que realize </w:t>
      </w:r>
      <w:r w:rsidRPr="000D5724">
        <w:rPr>
          <w:rFonts w:ascii="Calibri" w:hAnsi="Calibri" w:cs="Calibri"/>
          <w:b/>
          <w:bCs/>
          <w:color w:val="000000"/>
          <w:sz w:val="24"/>
          <w:szCs w:val="24"/>
          <w:lang w:eastAsia="pt-BR"/>
        </w:rPr>
        <w:t>juízo de valor</w:t>
      </w:r>
      <w:r w:rsidRPr="000D5724">
        <w:rPr>
          <w:rFonts w:ascii="Calibri" w:hAnsi="Calibri" w:cs="Calibri"/>
          <w:color w:val="000000"/>
          <w:sz w:val="24"/>
          <w:szCs w:val="24"/>
          <w:lang w:eastAsia="pt-BR"/>
        </w:rPr>
        <w:t xml:space="preserve"> para a lavratura do auto de infração, ou seja, se a legislação estabelece que </w:t>
      </w:r>
      <w:r w:rsidRPr="000D5724">
        <w:rPr>
          <w:rFonts w:ascii="Calibri" w:hAnsi="Calibri" w:cs="Calibri"/>
          <w:b/>
          <w:bCs/>
          <w:color w:val="000000"/>
          <w:sz w:val="24"/>
          <w:szCs w:val="24"/>
          <w:u w:val="single"/>
          <w:lang w:eastAsia="pt-BR"/>
        </w:rPr>
        <w:t>não deve ser realizada a medição quando dois veículos estiverem na mesma área de medição</w:t>
      </w:r>
      <w:r w:rsidRPr="000D5724">
        <w:rPr>
          <w:rFonts w:ascii="Calibri" w:hAnsi="Calibri" w:cs="Calibri"/>
          <w:color w:val="000000"/>
          <w:sz w:val="24"/>
          <w:szCs w:val="24"/>
          <w:lang w:eastAsia="pt-BR"/>
        </w:rPr>
        <w:t>, cabe ao órgão de trânsito cumprir as determinações.</w:t>
      </w:r>
    </w:p>
    <w:p w14:paraId="67B5E15D" w14:textId="60AACDDB" w:rsidR="000D5724" w:rsidRDefault="000D5724" w:rsidP="000D5724">
      <w:pPr>
        <w:widowControl/>
        <w:autoSpaceDE/>
        <w:autoSpaceDN/>
        <w:spacing w:after="160"/>
        <w:jc w:val="both"/>
        <w:rPr>
          <w:rFonts w:ascii="Calibri" w:hAnsi="Calibri" w:cs="Calibri"/>
          <w:color w:val="000000"/>
          <w:sz w:val="24"/>
          <w:szCs w:val="24"/>
          <w:lang w:eastAsia="pt-BR"/>
        </w:rPr>
      </w:pPr>
      <w:r w:rsidRPr="000D5724">
        <w:rPr>
          <w:rFonts w:ascii="Calibri" w:hAnsi="Calibri" w:cs="Calibri"/>
          <w:color w:val="000000"/>
          <w:sz w:val="24"/>
          <w:szCs w:val="24"/>
          <w:lang w:eastAsia="pt-BR"/>
        </w:rPr>
        <w:t xml:space="preserve">Logo, a autuação é nula de pleno direito, por expressa violação ao </w:t>
      </w:r>
      <w:r w:rsidRPr="002A2D30">
        <w:rPr>
          <w:rFonts w:ascii="Calibri" w:hAnsi="Calibri" w:cs="Calibri"/>
          <w:b/>
          <w:bCs/>
          <w:color w:val="000000"/>
          <w:sz w:val="24"/>
          <w:szCs w:val="24"/>
          <w:highlight w:val="yellow"/>
          <w:u w:val="single"/>
          <w:lang w:eastAsia="pt-BR"/>
        </w:rPr>
        <w:t>princípio da legalidade</w:t>
      </w:r>
      <w:r w:rsidRPr="000D5724">
        <w:rPr>
          <w:rFonts w:ascii="Calibri" w:hAnsi="Calibri" w:cs="Calibri"/>
          <w:color w:val="000000"/>
          <w:sz w:val="24"/>
          <w:szCs w:val="24"/>
          <w:lang w:eastAsia="pt-BR"/>
        </w:rPr>
        <w:t xml:space="preserve"> administrativa.</w:t>
      </w:r>
    </w:p>
    <w:p w14:paraId="13A83B2E" w14:textId="77777777" w:rsidR="00343247" w:rsidRDefault="00343247" w:rsidP="000D5724">
      <w:pPr>
        <w:widowControl/>
        <w:autoSpaceDE/>
        <w:autoSpaceDN/>
        <w:spacing w:after="160"/>
        <w:jc w:val="both"/>
        <w:rPr>
          <w:rFonts w:ascii="Calibri" w:hAnsi="Calibri" w:cs="Calibri"/>
          <w:color w:val="000000"/>
          <w:sz w:val="24"/>
          <w:szCs w:val="24"/>
          <w:lang w:eastAsia="pt-BR"/>
        </w:rPr>
      </w:pPr>
    </w:p>
    <w:p w14:paraId="1371FF62" w14:textId="77777777" w:rsidR="000D5724" w:rsidRPr="000D5724" w:rsidRDefault="000D5724" w:rsidP="000D5724">
      <w:pPr>
        <w:widowControl/>
        <w:pBdr>
          <w:top w:val="single" w:sz="4" w:space="1" w:color="000000"/>
          <w:left w:val="single" w:sz="4" w:space="4" w:color="000000"/>
          <w:bottom w:val="single" w:sz="4" w:space="1" w:color="000000"/>
          <w:right w:val="single" w:sz="4" w:space="4" w:color="000000"/>
        </w:pBdr>
        <w:shd w:val="clear" w:color="auto" w:fill="F2F2F2"/>
        <w:autoSpaceDE/>
        <w:autoSpaceDN/>
        <w:jc w:val="both"/>
        <w:rPr>
          <w:sz w:val="24"/>
          <w:szCs w:val="24"/>
          <w:lang w:eastAsia="pt-BR"/>
        </w:rPr>
      </w:pPr>
      <w:r w:rsidRPr="000D5724">
        <w:rPr>
          <w:rFonts w:ascii="Calibri" w:hAnsi="Calibri" w:cs="Calibri"/>
          <w:b/>
          <w:bCs/>
          <w:color w:val="000000"/>
          <w:sz w:val="20"/>
          <w:szCs w:val="20"/>
          <w:lang w:eastAsia="pt-BR"/>
        </w:rPr>
        <w:t>DA SINALIZAÇÃO DE VELOCIDADE</w:t>
      </w:r>
    </w:p>
    <w:p w14:paraId="175F0029" w14:textId="77777777" w:rsidR="000D5724" w:rsidRPr="000D5724" w:rsidRDefault="000D5724" w:rsidP="000D5724">
      <w:pPr>
        <w:widowControl/>
        <w:autoSpaceDE/>
        <w:autoSpaceDN/>
        <w:rPr>
          <w:sz w:val="24"/>
          <w:szCs w:val="24"/>
          <w:lang w:eastAsia="pt-BR"/>
        </w:rPr>
      </w:pPr>
    </w:p>
    <w:p w14:paraId="3295E928"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Feitas essas considerações, há que se analisar a Resolução 798, que regulamenta a utilização e instalação de aparelhos de fiscalização de velocidade, como no caso em tela.</w:t>
      </w:r>
    </w:p>
    <w:p w14:paraId="3C1E6937" w14:textId="77777777" w:rsidR="000D5724" w:rsidRPr="000D5724" w:rsidRDefault="000D5724" w:rsidP="000D5724">
      <w:pPr>
        <w:widowControl/>
        <w:autoSpaceDE/>
        <w:autoSpaceDN/>
        <w:rPr>
          <w:sz w:val="24"/>
          <w:szCs w:val="24"/>
          <w:lang w:eastAsia="pt-BR"/>
        </w:rPr>
      </w:pPr>
    </w:p>
    <w:p w14:paraId="75B739F8" w14:textId="37555A11"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 xml:space="preserve">Diz o Artigo </w:t>
      </w:r>
      <w:r w:rsidR="001D0E30">
        <w:rPr>
          <w:rFonts w:ascii="Calibri" w:hAnsi="Calibri" w:cs="Calibri"/>
          <w:color w:val="000000"/>
          <w:sz w:val="20"/>
          <w:szCs w:val="20"/>
          <w:lang w:eastAsia="pt-BR"/>
        </w:rPr>
        <w:t>10</w:t>
      </w:r>
      <w:r w:rsidRPr="000D5724">
        <w:rPr>
          <w:rFonts w:ascii="Calibri" w:hAnsi="Calibri" w:cs="Calibri"/>
          <w:color w:val="000000"/>
          <w:sz w:val="20"/>
          <w:szCs w:val="20"/>
          <w:lang w:eastAsia="pt-BR"/>
        </w:rPr>
        <w:t xml:space="preserve">º e </w:t>
      </w:r>
      <w:r w:rsidR="001D0E30">
        <w:rPr>
          <w:rFonts w:ascii="Calibri" w:hAnsi="Calibri" w:cs="Calibri"/>
          <w:color w:val="000000"/>
          <w:sz w:val="20"/>
          <w:szCs w:val="20"/>
          <w:lang w:eastAsia="pt-BR"/>
        </w:rPr>
        <w:t>11</w:t>
      </w:r>
      <w:r w:rsidRPr="000D5724">
        <w:rPr>
          <w:rFonts w:ascii="Calibri" w:hAnsi="Calibri" w:cs="Calibri"/>
          <w:color w:val="000000"/>
          <w:sz w:val="20"/>
          <w:szCs w:val="20"/>
          <w:lang w:eastAsia="pt-BR"/>
        </w:rPr>
        <w:t>º, da citada Resolução:</w:t>
      </w:r>
    </w:p>
    <w:p w14:paraId="1137DAE1" w14:textId="77777777" w:rsidR="000D5724" w:rsidRPr="000D5724" w:rsidRDefault="000D5724" w:rsidP="000D5724">
      <w:pPr>
        <w:widowControl/>
        <w:autoSpaceDE/>
        <w:autoSpaceDN/>
        <w:rPr>
          <w:sz w:val="24"/>
          <w:szCs w:val="24"/>
          <w:lang w:eastAsia="pt-BR"/>
        </w:rPr>
      </w:pPr>
    </w:p>
    <w:p w14:paraId="2C401C59" w14:textId="77777777" w:rsidR="001D0E30" w:rsidRDefault="001D0E30" w:rsidP="0075111B">
      <w:pPr>
        <w:widowControl/>
        <w:autoSpaceDE/>
        <w:autoSpaceDN/>
        <w:ind w:left="1134"/>
        <w:jc w:val="both"/>
        <w:rPr>
          <w:rFonts w:ascii="Calibri" w:hAnsi="Calibri" w:cs="Calibri"/>
          <w:i/>
          <w:iCs/>
          <w:color w:val="000000"/>
          <w:sz w:val="20"/>
          <w:szCs w:val="20"/>
          <w:lang w:eastAsia="pt-BR"/>
        </w:rPr>
      </w:pPr>
      <w:r w:rsidRPr="001D0E30">
        <w:rPr>
          <w:rFonts w:ascii="Calibri" w:hAnsi="Calibri" w:cs="Calibri"/>
          <w:i/>
          <w:iCs/>
          <w:color w:val="000000"/>
          <w:sz w:val="20"/>
          <w:szCs w:val="20"/>
          <w:lang w:eastAsia="pt-BR"/>
        </w:rPr>
        <w:t xml:space="preserve">Art. 10. Os locais em que houver fiscalização de excesso de velocidade por meio de medidores do tipo fixo devem ser </w:t>
      </w:r>
      <w:r w:rsidRPr="001D0E30">
        <w:rPr>
          <w:rFonts w:ascii="Calibri" w:hAnsi="Calibri" w:cs="Calibri"/>
          <w:b/>
          <w:bCs/>
          <w:i/>
          <w:iCs/>
          <w:color w:val="000000"/>
          <w:sz w:val="20"/>
          <w:szCs w:val="20"/>
          <w:u w:val="single"/>
          <w:lang w:eastAsia="pt-BR"/>
        </w:rPr>
        <w:t>precedidos de sinalização com placa R-19</w:t>
      </w:r>
      <w:r w:rsidRPr="001D0E30">
        <w:rPr>
          <w:rFonts w:ascii="Calibri" w:hAnsi="Calibri" w:cs="Calibri"/>
          <w:i/>
          <w:iCs/>
          <w:color w:val="000000"/>
          <w:sz w:val="20"/>
          <w:szCs w:val="20"/>
          <w:lang w:eastAsia="pt-BR"/>
        </w:rPr>
        <w:t xml:space="preserve">, na forma estabelecida nesta Resolução e no Manual Brasileiro de Sinalização de Trânsito - Volume I (MBST-I), de forma a </w:t>
      </w:r>
      <w:r w:rsidRPr="001D0E30">
        <w:rPr>
          <w:rFonts w:ascii="Calibri" w:hAnsi="Calibri" w:cs="Calibri"/>
          <w:i/>
          <w:iCs/>
          <w:color w:val="000000"/>
          <w:sz w:val="20"/>
          <w:szCs w:val="20"/>
          <w:u w:val="single"/>
          <w:lang w:eastAsia="pt-BR"/>
        </w:rPr>
        <w:t>garantir a segurança viária e informar aos condutores dos veículos a velocidade máxima permitida para o local</w:t>
      </w:r>
      <w:r w:rsidRPr="001D0E30">
        <w:rPr>
          <w:rFonts w:ascii="Calibri" w:hAnsi="Calibri" w:cs="Calibri"/>
          <w:i/>
          <w:iCs/>
          <w:color w:val="000000"/>
          <w:sz w:val="20"/>
          <w:szCs w:val="20"/>
          <w:lang w:eastAsia="pt-BR"/>
        </w:rPr>
        <w:t xml:space="preserve">. </w:t>
      </w:r>
    </w:p>
    <w:p w14:paraId="48AE2FB9" w14:textId="77777777" w:rsidR="001D0E30" w:rsidRDefault="001D0E30" w:rsidP="0075111B">
      <w:pPr>
        <w:widowControl/>
        <w:autoSpaceDE/>
        <w:autoSpaceDN/>
        <w:ind w:left="1134"/>
        <w:jc w:val="both"/>
        <w:rPr>
          <w:rFonts w:ascii="Calibri" w:hAnsi="Calibri" w:cs="Calibri"/>
          <w:i/>
          <w:iCs/>
          <w:color w:val="000000"/>
          <w:sz w:val="20"/>
          <w:szCs w:val="20"/>
          <w:lang w:eastAsia="pt-BR"/>
        </w:rPr>
      </w:pPr>
      <w:r w:rsidRPr="001D0E30">
        <w:rPr>
          <w:rFonts w:ascii="Calibri" w:hAnsi="Calibri" w:cs="Calibri"/>
          <w:i/>
          <w:iCs/>
          <w:color w:val="000000"/>
          <w:sz w:val="20"/>
          <w:szCs w:val="20"/>
          <w:lang w:eastAsia="pt-BR"/>
        </w:rPr>
        <w:t xml:space="preserve">§ 1º Onde houver redução de velocidade, deve ser observada a existência de placas R-19, informando a redução gradual do limite de velocidade conforme MBST-I. </w:t>
      </w:r>
    </w:p>
    <w:p w14:paraId="10B20C07" w14:textId="328C3A88" w:rsidR="001D0E30" w:rsidRDefault="001D0E30" w:rsidP="0075111B">
      <w:pPr>
        <w:widowControl/>
        <w:autoSpaceDE/>
        <w:autoSpaceDN/>
        <w:ind w:left="1134"/>
        <w:jc w:val="both"/>
        <w:rPr>
          <w:rFonts w:ascii="Calibri" w:hAnsi="Calibri" w:cs="Calibri"/>
          <w:i/>
          <w:iCs/>
          <w:color w:val="000000"/>
          <w:sz w:val="20"/>
          <w:szCs w:val="20"/>
          <w:lang w:eastAsia="pt-BR"/>
        </w:rPr>
      </w:pPr>
      <w:r w:rsidRPr="001D0E30">
        <w:rPr>
          <w:rFonts w:ascii="Calibri" w:hAnsi="Calibri" w:cs="Calibri"/>
          <w:i/>
          <w:iCs/>
          <w:color w:val="000000"/>
          <w:sz w:val="20"/>
          <w:szCs w:val="20"/>
          <w:lang w:eastAsia="pt-BR"/>
        </w:rPr>
        <w:t xml:space="preserve">§ 2º Deve ser instalada a placa R-19 junto a cada medidor de velocidade do tipo fixo. </w:t>
      </w:r>
    </w:p>
    <w:p w14:paraId="7CE5F577" w14:textId="77777777" w:rsidR="001D0E30" w:rsidRDefault="001D0E30" w:rsidP="0075111B">
      <w:pPr>
        <w:widowControl/>
        <w:autoSpaceDE/>
        <w:autoSpaceDN/>
        <w:ind w:left="1134"/>
        <w:jc w:val="both"/>
        <w:rPr>
          <w:rFonts w:ascii="Calibri" w:hAnsi="Calibri" w:cs="Calibri"/>
          <w:i/>
          <w:iCs/>
          <w:color w:val="000000"/>
          <w:sz w:val="20"/>
          <w:szCs w:val="20"/>
          <w:lang w:eastAsia="pt-BR"/>
        </w:rPr>
      </w:pPr>
    </w:p>
    <w:p w14:paraId="57883256" w14:textId="198420AB" w:rsidR="001D0E30" w:rsidRDefault="001D0E30" w:rsidP="0075111B">
      <w:pPr>
        <w:widowControl/>
        <w:autoSpaceDE/>
        <w:autoSpaceDN/>
        <w:ind w:left="1134"/>
        <w:jc w:val="both"/>
        <w:rPr>
          <w:rFonts w:ascii="Calibri" w:hAnsi="Calibri" w:cs="Calibri"/>
          <w:i/>
          <w:iCs/>
          <w:color w:val="000000"/>
          <w:sz w:val="20"/>
          <w:szCs w:val="20"/>
          <w:lang w:eastAsia="pt-BR"/>
        </w:rPr>
      </w:pPr>
      <w:r w:rsidRPr="001D0E30">
        <w:rPr>
          <w:rFonts w:ascii="Calibri" w:hAnsi="Calibri" w:cs="Calibri"/>
          <w:i/>
          <w:iCs/>
          <w:color w:val="000000"/>
          <w:sz w:val="20"/>
          <w:szCs w:val="20"/>
          <w:lang w:eastAsia="pt-BR"/>
        </w:rPr>
        <w:t xml:space="preserve">Art. 11. As </w:t>
      </w:r>
      <w:r w:rsidRPr="001D0E30">
        <w:rPr>
          <w:rFonts w:ascii="Calibri" w:hAnsi="Calibri" w:cs="Calibri"/>
          <w:b/>
          <w:bCs/>
          <w:i/>
          <w:iCs/>
          <w:color w:val="000000"/>
          <w:sz w:val="20"/>
          <w:szCs w:val="20"/>
          <w:u w:val="single"/>
          <w:lang w:eastAsia="pt-BR"/>
        </w:rPr>
        <w:t>placas de identificação R-19 devem ser posicionadas</w:t>
      </w:r>
      <w:r w:rsidRPr="001D0E30">
        <w:rPr>
          <w:rFonts w:ascii="Calibri" w:hAnsi="Calibri" w:cs="Calibri"/>
          <w:i/>
          <w:iCs/>
          <w:color w:val="000000"/>
          <w:sz w:val="20"/>
          <w:szCs w:val="20"/>
          <w:lang w:eastAsia="pt-BR"/>
        </w:rPr>
        <w:t xml:space="preserve"> com distância máxima relativamente aos medidores, na forma estabelecida no ANEXO IV, facultada a repetição da placa em distâncias menores.</w:t>
      </w:r>
    </w:p>
    <w:p w14:paraId="3A58BD6B" w14:textId="4764987F" w:rsidR="001D0E30" w:rsidRPr="001D0E30" w:rsidRDefault="001D0E30" w:rsidP="0075111B">
      <w:pPr>
        <w:widowControl/>
        <w:autoSpaceDE/>
        <w:autoSpaceDN/>
        <w:ind w:left="1134"/>
        <w:jc w:val="both"/>
        <w:rPr>
          <w:rFonts w:ascii="Calibri" w:hAnsi="Calibri" w:cs="Calibri"/>
          <w:i/>
          <w:iCs/>
          <w:color w:val="000000"/>
          <w:sz w:val="20"/>
          <w:szCs w:val="20"/>
          <w:lang w:eastAsia="pt-BR"/>
        </w:rPr>
      </w:pPr>
      <w:r>
        <w:rPr>
          <w:rFonts w:ascii="Calibri" w:hAnsi="Calibri" w:cs="Calibri"/>
          <w:i/>
          <w:iCs/>
          <w:color w:val="000000"/>
          <w:sz w:val="20"/>
          <w:szCs w:val="20"/>
          <w:lang w:eastAsia="pt-BR"/>
        </w:rPr>
        <w:t>[…]</w:t>
      </w:r>
    </w:p>
    <w:p w14:paraId="52378CF9" w14:textId="77777777" w:rsidR="000D5724" w:rsidRPr="000D5724" w:rsidRDefault="000D5724" w:rsidP="000D5724">
      <w:pPr>
        <w:widowControl/>
        <w:autoSpaceDE/>
        <w:autoSpaceDN/>
        <w:rPr>
          <w:sz w:val="24"/>
          <w:szCs w:val="24"/>
          <w:lang w:eastAsia="pt-BR"/>
        </w:rPr>
      </w:pPr>
    </w:p>
    <w:p w14:paraId="382812E3"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Nesse sentido, vale dizer que, na ausência da sinalização de regulamentação de velocidade, os limites estabelecidos, de acordo com o artigo 61, do Código de Trânsito Brasileiro, são:</w:t>
      </w:r>
    </w:p>
    <w:p w14:paraId="74694D8D" w14:textId="77777777" w:rsidR="000D5724" w:rsidRPr="000D5724" w:rsidRDefault="000D5724" w:rsidP="000D5724">
      <w:pPr>
        <w:widowControl/>
        <w:autoSpaceDE/>
        <w:autoSpaceDN/>
        <w:rPr>
          <w:sz w:val="24"/>
          <w:szCs w:val="24"/>
          <w:lang w:eastAsia="pt-BR"/>
        </w:rPr>
      </w:pPr>
    </w:p>
    <w:p w14:paraId="06D1182E" w14:textId="77777777"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Art. 61. A velocidade máxima permitida para a via será indicada por meio de sinalização, obedecidas suas características técnicas e as condições de trânsito.</w:t>
      </w:r>
    </w:p>
    <w:p w14:paraId="1E995D3A" w14:textId="77777777"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 1º Onde não existir sinalização regulamentadora, a velocidade máxima será de:</w:t>
      </w:r>
    </w:p>
    <w:p w14:paraId="7C9A3C9A" w14:textId="77777777"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 xml:space="preserve">II - </w:t>
      </w:r>
      <w:proofErr w:type="gramStart"/>
      <w:r w:rsidRPr="000D5724">
        <w:rPr>
          <w:rFonts w:ascii="Calibri" w:hAnsi="Calibri" w:cs="Calibri"/>
          <w:i/>
          <w:iCs/>
          <w:color w:val="000000"/>
          <w:sz w:val="20"/>
          <w:szCs w:val="20"/>
          <w:lang w:eastAsia="pt-BR"/>
        </w:rPr>
        <w:t>nas</w:t>
      </w:r>
      <w:proofErr w:type="gramEnd"/>
      <w:r w:rsidRPr="000D5724">
        <w:rPr>
          <w:rFonts w:ascii="Calibri" w:hAnsi="Calibri" w:cs="Calibri"/>
          <w:i/>
          <w:iCs/>
          <w:color w:val="000000"/>
          <w:sz w:val="20"/>
          <w:szCs w:val="20"/>
          <w:lang w:eastAsia="pt-BR"/>
        </w:rPr>
        <w:t xml:space="preserve"> vias rurais:</w:t>
      </w:r>
    </w:p>
    <w:p w14:paraId="4413EB89" w14:textId="77777777"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a) nas rodovias de pista dupla</w:t>
      </w:r>
    </w:p>
    <w:p w14:paraId="4B3FCFE5" w14:textId="6A6CCA1B"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1. 110 km/h (cento e dez quilômetros por hora) para automóveis, camionetas</w:t>
      </w:r>
      <w:r w:rsidR="00730ED7">
        <w:rPr>
          <w:rFonts w:ascii="Calibri" w:hAnsi="Calibri" w:cs="Calibri"/>
          <w:i/>
          <w:iCs/>
          <w:color w:val="000000"/>
          <w:sz w:val="20"/>
          <w:szCs w:val="20"/>
          <w:lang w:eastAsia="pt-BR"/>
        </w:rPr>
        <w:t>, caminhonetes</w:t>
      </w:r>
      <w:r w:rsidRPr="000D5724">
        <w:rPr>
          <w:rFonts w:ascii="Calibri" w:hAnsi="Calibri" w:cs="Calibri"/>
          <w:i/>
          <w:iCs/>
          <w:color w:val="000000"/>
          <w:sz w:val="20"/>
          <w:szCs w:val="20"/>
          <w:lang w:eastAsia="pt-BR"/>
        </w:rPr>
        <w:t xml:space="preserve"> e motocicletas;          </w:t>
      </w:r>
    </w:p>
    <w:p w14:paraId="6A1757F6" w14:textId="77777777"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2. 90 km/h (noventa quilômetros por hora) para os demais veículos;          </w:t>
      </w:r>
    </w:p>
    <w:p w14:paraId="1C96550E" w14:textId="77777777"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3. (revogado); </w:t>
      </w:r>
    </w:p>
    <w:p w14:paraId="4E49C803" w14:textId="77777777"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b/>
          <w:bCs/>
          <w:i/>
          <w:iCs/>
          <w:color w:val="000000"/>
          <w:sz w:val="20"/>
          <w:szCs w:val="20"/>
          <w:u w:val="single"/>
          <w:lang w:eastAsia="pt-BR"/>
        </w:rPr>
        <w:t>b) nas rodovias de pista simples: </w:t>
      </w:r>
    </w:p>
    <w:p w14:paraId="7F8AF154" w14:textId="102A0DBE" w:rsidR="000D5724" w:rsidRPr="000D5724" w:rsidRDefault="000D5724" w:rsidP="0075111B">
      <w:pPr>
        <w:widowControl/>
        <w:autoSpaceDE/>
        <w:autoSpaceDN/>
        <w:ind w:left="1134"/>
        <w:jc w:val="both"/>
        <w:rPr>
          <w:rFonts w:ascii="Calibri" w:hAnsi="Calibri" w:cs="Calibri"/>
          <w:b/>
          <w:bCs/>
          <w:i/>
          <w:iCs/>
          <w:color w:val="000000"/>
          <w:sz w:val="20"/>
          <w:szCs w:val="20"/>
          <w:u w:val="single"/>
          <w:lang w:eastAsia="pt-BR"/>
        </w:rPr>
      </w:pPr>
      <w:r w:rsidRPr="000D5724">
        <w:rPr>
          <w:rFonts w:ascii="Calibri" w:hAnsi="Calibri" w:cs="Calibri"/>
          <w:b/>
          <w:bCs/>
          <w:i/>
          <w:iCs/>
          <w:color w:val="000000"/>
          <w:sz w:val="20"/>
          <w:szCs w:val="20"/>
          <w:u w:val="single"/>
          <w:lang w:eastAsia="pt-BR"/>
        </w:rPr>
        <w:t xml:space="preserve">1. 100 km/h (cem quilômetros por hora) </w:t>
      </w:r>
      <w:r w:rsidR="00730ED7" w:rsidRPr="000D5724">
        <w:rPr>
          <w:rFonts w:ascii="Calibri" w:hAnsi="Calibri" w:cs="Calibri"/>
          <w:b/>
          <w:bCs/>
          <w:i/>
          <w:iCs/>
          <w:color w:val="000000"/>
          <w:sz w:val="20"/>
          <w:szCs w:val="20"/>
          <w:u w:val="single"/>
          <w:lang w:eastAsia="pt-BR"/>
        </w:rPr>
        <w:t>para automóveis, camionetas</w:t>
      </w:r>
      <w:r w:rsidR="00730ED7" w:rsidRPr="00730ED7">
        <w:rPr>
          <w:rFonts w:ascii="Calibri" w:hAnsi="Calibri" w:cs="Calibri"/>
          <w:b/>
          <w:bCs/>
          <w:i/>
          <w:iCs/>
          <w:color w:val="000000"/>
          <w:sz w:val="20"/>
          <w:szCs w:val="20"/>
          <w:u w:val="single"/>
          <w:lang w:eastAsia="pt-BR"/>
        </w:rPr>
        <w:t>, caminhonetes</w:t>
      </w:r>
      <w:r w:rsidR="00730ED7" w:rsidRPr="000D5724">
        <w:rPr>
          <w:rFonts w:ascii="Calibri" w:hAnsi="Calibri" w:cs="Calibri"/>
          <w:b/>
          <w:bCs/>
          <w:i/>
          <w:iCs/>
          <w:color w:val="000000"/>
          <w:sz w:val="20"/>
          <w:szCs w:val="20"/>
          <w:u w:val="single"/>
          <w:lang w:eastAsia="pt-BR"/>
        </w:rPr>
        <w:t xml:space="preserve"> e motocicletas</w:t>
      </w:r>
      <w:r w:rsidR="00CD6598">
        <w:rPr>
          <w:rFonts w:ascii="Calibri" w:hAnsi="Calibri" w:cs="Calibri"/>
          <w:b/>
          <w:bCs/>
          <w:i/>
          <w:iCs/>
          <w:color w:val="000000"/>
          <w:sz w:val="20"/>
          <w:szCs w:val="20"/>
          <w:u w:val="single"/>
          <w:lang w:eastAsia="pt-BR"/>
        </w:rPr>
        <w:t>;</w:t>
      </w:r>
    </w:p>
    <w:p w14:paraId="10592658" w14:textId="77777777"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2. 90 km/h (noventa quilômetros por hora) para os demais veículos;    </w:t>
      </w:r>
    </w:p>
    <w:p w14:paraId="4720B724" w14:textId="77777777" w:rsidR="000D5724" w:rsidRPr="000D5724" w:rsidRDefault="000D5724" w:rsidP="0075111B">
      <w:pPr>
        <w:widowControl/>
        <w:autoSpaceDE/>
        <w:autoSpaceDN/>
        <w:ind w:left="1134"/>
        <w:jc w:val="both"/>
        <w:rPr>
          <w:i/>
          <w:iCs/>
          <w:sz w:val="24"/>
          <w:szCs w:val="24"/>
          <w:lang w:eastAsia="pt-BR"/>
        </w:rPr>
      </w:pPr>
      <w:r w:rsidRPr="000D5724">
        <w:rPr>
          <w:rFonts w:ascii="Calibri" w:hAnsi="Calibri" w:cs="Calibri"/>
          <w:i/>
          <w:iCs/>
          <w:color w:val="000000"/>
          <w:sz w:val="20"/>
          <w:szCs w:val="20"/>
          <w:lang w:eastAsia="pt-BR"/>
        </w:rPr>
        <w:t>c) nas estradas: 60 km/h (sessenta quilômetros por hora).           </w:t>
      </w:r>
    </w:p>
    <w:p w14:paraId="44C7D06F" w14:textId="77777777" w:rsidR="000D5724" w:rsidRPr="000D5724" w:rsidRDefault="000D5724" w:rsidP="000D5724">
      <w:pPr>
        <w:widowControl/>
        <w:autoSpaceDE/>
        <w:autoSpaceDN/>
        <w:rPr>
          <w:sz w:val="24"/>
          <w:szCs w:val="24"/>
          <w:lang w:eastAsia="pt-BR"/>
        </w:rPr>
      </w:pPr>
    </w:p>
    <w:p w14:paraId="4094081E"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 xml:space="preserve">Ainda, de acordo com o Manual Brasileiro de Fiscalização de Trânsito, que </w:t>
      </w:r>
      <w:r w:rsidRPr="000D5724">
        <w:rPr>
          <w:rFonts w:ascii="Calibri" w:hAnsi="Calibri" w:cs="Calibri"/>
          <w:b/>
          <w:bCs/>
          <w:color w:val="000000"/>
          <w:sz w:val="20"/>
          <w:szCs w:val="20"/>
          <w:u w:val="single"/>
          <w:lang w:eastAsia="pt-BR"/>
        </w:rPr>
        <w:t>uniformizou todos os procedimentos que devem ser adotados pelos órgãos de trânsito e seus agentes quando da fiscalização e autuação por infração de trânsito</w:t>
      </w:r>
      <w:r w:rsidRPr="000D5724">
        <w:rPr>
          <w:rFonts w:ascii="Calibri" w:hAnsi="Calibri" w:cs="Calibri"/>
          <w:color w:val="000000"/>
          <w:sz w:val="20"/>
          <w:szCs w:val="20"/>
          <w:lang w:eastAsia="pt-BR"/>
        </w:rPr>
        <w:t>, da autuação e respectiva notificação, devem constar a localização da sinalização vertical de regulamentação de velocidade, placa R-19, no campo de observações.</w:t>
      </w:r>
    </w:p>
    <w:p w14:paraId="0A083FEB" w14:textId="77777777" w:rsidR="000D5724" w:rsidRPr="000D5724" w:rsidRDefault="000D5724" w:rsidP="000D5724">
      <w:pPr>
        <w:widowControl/>
        <w:autoSpaceDE/>
        <w:autoSpaceDN/>
        <w:rPr>
          <w:sz w:val="24"/>
          <w:szCs w:val="24"/>
          <w:lang w:eastAsia="pt-BR"/>
        </w:rPr>
      </w:pPr>
    </w:p>
    <w:p w14:paraId="7988C5C0"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 xml:space="preserve">Ademais, trata-se de local com acesso de veículos provindos de outras estradas rurais (vias sem pavimentação), entretanto, não existe a repetição da sinalização, o que torna a autuação nula por </w:t>
      </w:r>
      <w:r w:rsidRPr="000D5724">
        <w:rPr>
          <w:rFonts w:ascii="Calibri" w:hAnsi="Calibri" w:cs="Calibri"/>
          <w:b/>
          <w:bCs/>
          <w:color w:val="000000"/>
          <w:sz w:val="20"/>
          <w:szCs w:val="20"/>
          <w:lang w:eastAsia="pt-BR"/>
        </w:rPr>
        <w:t>ERRO DE PROIBIÇÃO</w:t>
      </w:r>
      <w:r w:rsidRPr="000D5724">
        <w:rPr>
          <w:rFonts w:ascii="Calibri" w:hAnsi="Calibri" w:cs="Calibri"/>
          <w:color w:val="000000"/>
          <w:sz w:val="20"/>
          <w:szCs w:val="20"/>
          <w:lang w:eastAsia="pt-BR"/>
        </w:rPr>
        <w:t>, pois ao condutor que ingresse das outras vias, como é o caso do Recorrente, também deve ser dada a oportunidade de conhecer acerca do limite de velocidade fiscalizado.</w:t>
      </w:r>
    </w:p>
    <w:p w14:paraId="0F175D79" w14:textId="77777777" w:rsidR="000D5724" w:rsidRPr="000D5724" w:rsidRDefault="000D5724" w:rsidP="000D5724">
      <w:pPr>
        <w:widowControl/>
        <w:autoSpaceDE/>
        <w:autoSpaceDN/>
        <w:rPr>
          <w:sz w:val="24"/>
          <w:szCs w:val="24"/>
          <w:lang w:eastAsia="pt-BR"/>
        </w:rPr>
      </w:pPr>
    </w:p>
    <w:p w14:paraId="7428A3C9" w14:textId="588CCFAF" w:rsidR="000D5724" w:rsidRDefault="00730ED7" w:rsidP="000D5724">
      <w:pPr>
        <w:widowControl/>
        <w:autoSpaceDE/>
        <w:autoSpaceDN/>
        <w:jc w:val="both"/>
        <w:rPr>
          <w:rFonts w:ascii="Calibri" w:hAnsi="Calibri" w:cs="Calibri"/>
          <w:b/>
          <w:bCs/>
          <w:color w:val="000000"/>
          <w:sz w:val="20"/>
          <w:szCs w:val="20"/>
          <w:u w:val="single"/>
          <w:lang w:eastAsia="pt-BR"/>
        </w:rPr>
      </w:pPr>
      <w:r>
        <w:rPr>
          <w:rFonts w:ascii="Calibri" w:hAnsi="Calibri" w:cs="Calibri"/>
          <w:color w:val="000000"/>
          <w:sz w:val="20"/>
          <w:szCs w:val="20"/>
          <w:lang w:eastAsia="pt-BR"/>
        </w:rPr>
        <w:t xml:space="preserve">Isso porque deve ser </w:t>
      </w:r>
      <w:r w:rsidR="000D5724" w:rsidRPr="000D5724">
        <w:rPr>
          <w:rFonts w:ascii="Calibri" w:hAnsi="Calibri" w:cs="Calibri"/>
          <w:b/>
          <w:bCs/>
          <w:color w:val="000000"/>
          <w:sz w:val="20"/>
          <w:szCs w:val="20"/>
          <w:u w:val="single"/>
          <w:lang w:eastAsia="pt-BR"/>
        </w:rPr>
        <w:t>assegurando ao condutor o conhecimento acerca do limite de velocidade fiscalizado</w:t>
      </w:r>
      <w:r>
        <w:rPr>
          <w:rFonts w:ascii="Calibri" w:hAnsi="Calibri" w:cs="Calibri"/>
          <w:b/>
          <w:bCs/>
          <w:color w:val="000000"/>
          <w:sz w:val="20"/>
          <w:szCs w:val="20"/>
          <w:u w:val="single"/>
          <w:lang w:eastAsia="pt-BR"/>
        </w:rPr>
        <w:t>, na forma do art. 90 do CTB, vejamos:</w:t>
      </w:r>
    </w:p>
    <w:p w14:paraId="2D08479D" w14:textId="31B0201D" w:rsidR="00730ED7" w:rsidRDefault="00730ED7" w:rsidP="000D5724">
      <w:pPr>
        <w:widowControl/>
        <w:autoSpaceDE/>
        <w:autoSpaceDN/>
        <w:jc w:val="both"/>
        <w:rPr>
          <w:rFonts w:ascii="Calibri" w:hAnsi="Calibri" w:cs="Calibri"/>
          <w:b/>
          <w:bCs/>
          <w:color w:val="000000"/>
          <w:sz w:val="20"/>
          <w:szCs w:val="20"/>
          <w:u w:val="single"/>
          <w:lang w:eastAsia="pt-BR"/>
        </w:rPr>
      </w:pPr>
    </w:p>
    <w:p w14:paraId="09360B12" w14:textId="4F3B51B6" w:rsidR="00730ED7" w:rsidRPr="00CD5C07" w:rsidRDefault="00730ED7" w:rsidP="00CD5C07">
      <w:pPr>
        <w:pStyle w:val="Default"/>
        <w:ind w:left="1134"/>
        <w:jc w:val="both"/>
        <w:rPr>
          <w:rFonts w:ascii="Calibri" w:eastAsia="Times New Roman" w:hAnsi="Calibri" w:cs="Calibri"/>
          <w:i/>
          <w:iCs/>
          <w:sz w:val="20"/>
          <w:szCs w:val="20"/>
          <w:lang w:eastAsia="pt-BR"/>
        </w:rPr>
      </w:pPr>
      <w:r w:rsidRPr="00CD5C07">
        <w:rPr>
          <w:rFonts w:ascii="Calibri" w:eastAsia="Times New Roman" w:hAnsi="Calibri" w:cs="Calibri"/>
          <w:i/>
          <w:iCs/>
          <w:sz w:val="20"/>
          <w:szCs w:val="20"/>
          <w:lang w:eastAsia="pt-BR"/>
        </w:rPr>
        <w:t>Art. 90. Não serão aplicadas as sanções previstas neste Código por inobservância à</w:t>
      </w:r>
      <w:r w:rsidR="00CD5C07">
        <w:rPr>
          <w:rFonts w:ascii="Calibri" w:eastAsia="Times New Roman" w:hAnsi="Calibri" w:cs="Calibri"/>
          <w:i/>
          <w:iCs/>
          <w:sz w:val="20"/>
          <w:szCs w:val="20"/>
          <w:lang w:eastAsia="pt-BR"/>
        </w:rPr>
        <w:t xml:space="preserve"> </w:t>
      </w:r>
      <w:r w:rsidRPr="002A2D30">
        <w:rPr>
          <w:rFonts w:ascii="Calibri" w:eastAsia="Times New Roman" w:hAnsi="Calibri" w:cs="Calibri"/>
          <w:b/>
          <w:bCs/>
          <w:i/>
          <w:iCs/>
          <w:sz w:val="20"/>
          <w:szCs w:val="20"/>
          <w:u w:val="single"/>
          <w:lang w:eastAsia="pt-BR"/>
        </w:rPr>
        <w:t>sinalização quando esta for</w:t>
      </w:r>
      <w:r w:rsidR="00CD5C07" w:rsidRPr="002A2D30">
        <w:rPr>
          <w:rFonts w:ascii="Calibri" w:eastAsia="Times New Roman" w:hAnsi="Calibri" w:cs="Calibri"/>
          <w:b/>
          <w:bCs/>
          <w:i/>
          <w:iCs/>
          <w:sz w:val="20"/>
          <w:szCs w:val="20"/>
          <w:u w:val="single"/>
          <w:lang w:eastAsia="pt-BR"/>
        </w:rPr>
        <w:t xml:space="preserve"> </w:t>
      </w:r>
      <w:r w:rsidRPr="002A2D30">
        <w:rPr>
          <w:rFonts w:ascii="Calibri" w:eastAsia="Times New Roman" w:hAnsi="Calibri" w:cs="Calibri"/>
          <w:b/>
          <w:bCs/>
          <w:i/>
          <w:iCs/>
          <w:sz w:val="20"/>
          <w:szCs w:val="20"/>
          <w:u w:val="single"/>
          <w:lang w:eastAsia="pt-BR"/>
        </w:rPr>
        <w:t>insuficiente ou incorreta.</w:t>
      </w:r>
      <w:r w:rsidRPr="00CD5C07">
        <w:rPr>
          <w:rFonts w:ascii="Calibri" w:eastAsia="Times New Roman" w:hAnsi="Calibri" w:cs="Calibri"/>
          <w:i/>
          <w:iCs/>
          <w:sz w:val="20"/>
          <w:szCs w:val="20"/>
          <w:lang w:eastAsia="pt-BR"/>
        </w:rPr>
        <w:t xml:space="preserve"> </w:t>
      </w:r>
    </w:p>
    <w:p w14:paraId="4CCCB65A" w14:textId="600E5B6B" w:rsidR="00730ED7" w:rsidRPr="000D5724" w:rsidRDefault="00730ED7" w:rsidP="00CD5C07">
      <w:pPr>
        <w:widowControl/>
        <w:autoSpaceDE/>
        <w:autoSpaceDN/>
        <w:ind w:left="1134"/>
        <w:jc w:val="both"/>
        <w:rPr>
          <w:rFonts w:ascii="Calibri" w:hAnsi="Calibri" w:cs="Calibri"/>
          <w:i/>
          <w:iCs/>
          <w:color w:val="000000"/>
          <w:sz w:val="20"/>
          <w:szCs w:val="20"/>
          <w:lang w:eastAsia="pt-BR"/>
        </w:rPr>
      </w:pPr>
      <w:r w:rsidRPr="00CD5C07">
        <w:rPr>
          <w:rFonts w:ascii="Calibri" w:hAnsi="Calibri" w:cs="Calibri"/>
          <w:i/>
          <w:iCs/>
          <w:color w:val="000000"/>
          <w:sz w:val="20"/>
          <w:szCs w:val="20"/>
          <w:lang w:eastAsia="pt-BR"/>
        </w:rPr>
        <w:t>§1º O órgão ou entidade de trânsito com circunscrição sobre a via é responsável</w:t>
      </w:r>
      <w:r w:rsidR="00CD5C07">
        <w:rPr>
          <w:rFonts w:ascii="Calibri" w:hAnsi="Calibri" w:cs="Calibri"/>
          <w:i/>
          <w:iCs/>
          <w:color w:val="000000"/>
          <w:sz w:val="20"/>
          <w:szCs w:val="20"/>
          <w:lang w:eastAsia="pt-BR"/>
        </w:rPr>
        <w:t xml:space="preserve"> </w:t>
      </w:r>
      <w:r w:rsidRPr="00CD5C07">
        <w:rPr>
          <w:rFonts w:ascii="Calibri" w:hAnsi="Calibri" w:cs="Calibri"/>
          <w:i/>
          <w:iCs/>
          <w:color w:val="000000"/>
          <w:sz w:val="20"/>
          <w:szCs w:val="20"/>
          <w:lang w:eastAsia="pt-BR"/>
        </w:rPr>
        <w:t>pela implantação da</w:t>
      </w:r>
      <w:r w:rsidR="00CD5C07">
        <w:rPr>
          <w:rFonts w:ascii="Calibri" w:hAnsi="Calibri" w:cs="Calibri"/>
          <w:i/>
          <w:iCs/>
          <w:color w:val="000000"/>
          <w:sz w:val="20"/>
          <w:szCs w:val="20"/>
          <w:lang w:eastAsia="pt-BR"/>
        </w:rPr>
        <w:t xml:space="preserve"> </w:t>
      </w:r>
      <w:r w:rsidRPr="00CD5C07">
        <w:rPr>
          <w:rFonts w:ascii="Calibri" w:hAnsi="Calibri" w:cs="Calibri"/>
          <w:i/>
          <w:iCs/>
          <w:color w:val="000000"/>
          <w:sz w:val="20"/>
          <w:szCs w:val="20"/>
          <w:lang w:eastAsia="pt-BR"/>
        </w:rPr>
        <w:t>sinalização, respondendo pela sua falta, insuficiência ou</w:t>
      </w:r>
      <w:r w:rsidR="00CD5C07">
        <w:rPr>
          <w:rFonts w:ascii="Calibri" w:hAnsi="Calibri" w:cs="Calibri"/>
          <w:i/>
          <w:iCs/>
          <w:color w:val="000000"/>
          <w:sz w:val="20"/>
          <w:szCs w:val="20"/>
          <w:lang w:eastAsia="pt-BR"/>
        </w:rPr>
        <w:t xml:space="preserve"> </w:t>
      </w:r>
      <w:r w:rsidRPr="00CD5C07">
        <w:rPr>
          <w:rFonts w:ascii="Calibri" w:hAnsi="Calibri" w:cs="Calibri"/>
          <w:i/>
          <w:iCs/>
          <w:color w:val="000000"/>
          <w:sz w:val="20"/>
          <w:szCs w:val="20"/>
          <w:lang w:eastAsia="pt-BR"/>
        </w:rPr>
        <w:t>incorreta colocação.</w:t>
      </w:r>
    </w:p>
    <w:p w14:paraId="56204968" w14:textId="77777777" w:rsidR="000D5724" w:rsidRPr="000D5724" w:rsidRDefault="000D5724" w:rsidP="000D5724">
      <w:pPr>
        <w:widowControl/>
        <w:autoSpaceDE/>
        <w:autoSpaceDN/>
        <w:rPr>
          <w:sz w:val="24"/>
          <w:szCs w:val="24"/>
          <w:lang w:eastAsia="pt-BR"/>
        </w:rPr>
      </w:pPr>
    </w:p>
    <w:p w14:paraId="2FAD107F" w14:textId="10623BA0" w:rsidR="000D5724" w:rsidRPr="000D5724" w:rsidRDefault="00730ED7" w:rsidP="000D5724">
      <w:pPr>
        <w:widowControl/>
        <w:autoSpaceDE/>
        <w:autoSpaceDN/>
        <w:jc w:val="both"/>
        <w:rPr>
          <w:sz w:val="24"/>
          <w:szCs w:val="24"/>
          <w:lang w:eastAsia="pt-BR"/>
        </w:rPr>
      </w:pPr>
      <w:r w:rsidRPr="00730ED7">
        <w:rPr>
          <w:rFonts w:ascii="Calibri" w:hAnsi="Calibri" w:cs="Calibri"/>
          <w:color w:val="000000"/>
          <w:sz w:val="20"/>
          <w:szCs w:val="20"/>
          <w:lang w:eastAsia="pt-BR"/>
        </w:rPr>
        <w:t xml:space="preserve">Caso o motorista não seja capaz de identificar a velocidade da via, </w:t>
      </w:r>
      <w:r>
        <w:rPr>
          <w:rFonts w:ascii="Calibri" w:hAnsi="Calibri" w:cs="Calibri"/>
          <w:color w:val="000000"/>
          <w:sz w:val="20"/>
          <w:szCs w:val="20"/>
          <w:lang w:eastAsia="pt-BR"/>
        </w:rPr>
        <w:t xml:space="preserve">bem como que a mesma é fiscalizada, </w:t>
      </w:r>
      <w:r w:rsidRPr="00730ED7">
        <w:rPr>
          <w:rFonts w:ascii="Calibri" w:hAnsi="Calibri" w:cs="Calibri"/>
          <w:color w:val="000000"/>
          <w:sz w:val="20"/>
          <w:szCs w:val="20"/>
          <w:lang w:eastAsia="pt-BR"/>
        </w:rPr>
        <w:t>cairá em</w:t>
      </w:r>
      <w:r>
        <w:rPr>
          <w:rFonts w:ascii="Calibri" w:hAnsi="Calibri" w:cs="Calibri"/>
          <w:b/>
          <w:bCs/>
          <w:color w:val="000000"/>
          <w:sz w:val="20"/>
          <w:szCs w:val="20"/>
          <w:u w:val="single"/>
          <w:lang w:eastAsia="pt-BR"/>
        </w:rPr>
        <w:t xml:space="preserve"> </w:t>
      </w:r>
      <w:r w:rsidR="000D5724" w:rsidRPr="002A2D30">
        <w:rPr>
          <w:rFonts w:ascii="Calibri" w:hAnsi="Calibri" w:cs="Calibri"/>
          <w:b/>
          <w:bCs/>
          <w:color w:val="000000"/>
          <w:sz w:val="20"/>
          <w:szCs w:val="20"/>
          <w:highlight w:val="yellow"/>
          <w:u w:val="single"/>
          <w:lang w:eastAsia="pt-BR"/>
        </w:rPr>
        <w:t>ERRO DE PROIBIÇÃO</w:t>
      </w:r>
      <w:r w:rsidR="000D5724" w:rsidRPr="000D5724">
        <w:rPr>
          <w:rFonts w:ascii="Calibri" w:hAnsi="Calibri" w:cs="Calibri"/>
          <w:b/>
          <w:bCs/>
          <w:color w:val="000000"/>
          <w:sz w:val="20"/>
          <w:szCs w:val="20"/>
          <w:u w:val="single"/>
          <w:lang w:eastAsia="pt-BR"/>
        </w:rPr>
        <w:t xml:space="preserve"> </w:t>
      </w:r>
      <w:r w:rsidR="000D5724" w:rsidRPr="000D5724">
        <w:rPr>
          <w:rFonts w:ascii="Calibri" w:hAnsi="Calibri" w:cs="Calibri"/>
          <w:color w:val="000000"/>
          <w:sz w:val="20"/>
          <w:szCs w:val="20"/>
          <w:lang w:eastAsia="pt-BR"/>
        </w:rPr>
        <w:t>ocorre quando o condutor, imaginando estar transitando dentro do padrão de velocidade regulamentado pelo Código de Trânsito Brasileiro, devido às características da via e da falta de sinalização específica, é fiscalizado por aparelho regulado para constatar a infração em velocidades muito menores do que aquelas estabelecidas na lei de trânsito.</w:t>
      </w:r>
    </w:p>
    <w:p w14:paraId="1D5E9954" w14:textId="77777777" w:rsidR="000D5724" w:rsidRPr="000D5724" w:rsidRDefault="000D5724" w:rsidP="000D5724">
      <w:pPr>
        <w:widowControl/>
        <w:autoSpaceDE/>
        <w:autoSpaceDN/>
        <w:rPr>
          <w:sz w:val="24"/>
          <w:szCs w:val="24"/>
          <w:lang w:eastAsia="pt-BR"/>
        </w:rPr>
      </w:pPr>
    </w:p>
    <w:p w14:paraId="100CF2C7" w14:textId="1300DD3B"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Na concepção do ilustre Mirabete:</w:t>
      </w:r>
      <w:r w:rsidR="00730ED7">
        <w:rPr>
          <w:rFonts w:ascii="Calibri" w:hAnsi="Calibri" w:cs="Calibri"/>
          <w:color w:val="000000"/>
          <w:sz w:val="20"/>
          <w:szCs w:val="20"/>
          <w:lang w:eastAsia="pt-BR"/>
        </w:rPr>
        <w:t xml:space="preserve"> </w:t>
      </w:r>
      <w:r w:rsidRPr="000D5724">
        <w:rPr>
          <w:rFonts w:ascii="Calibri" w:hAnsi="Calibri" w:cs="Calibri"/>
          <w:i/>
          <w:iCs/>
          <w:color w:val="000000"/>
          <w:sz w:val="20"/>
          <w:szCs w:val="20"/>
          <w:lang w:eastAsia="pt-BR"/>
        </w:rPr>
        <w:t>Erro de tipo distingue-se do erro de proibição. Enquanto o primeiro exclui o dolo, o segundo afasta a compreensão da antijuridicidade. O erro de tipo se dá quando “o homem não sabe o que faz”; o erro de proibição quando “sabe o que faz”, mas acredita que não é contrário à ordem jurídica: o erro do tipo elimina a tipicidade dolosa; o erro de proibição pode eliminar a culpabilidade.</w:t>
      </w:r>
    </w:p>
    <w:p w14:paraId="5BCA6966" w14:textId="77777777" w:rsidR="000D5724" w:rsidRPr="000D5724" w:rsidRDefault="000D5724" w:rsidP="000D5724">
      <w:pPr>
        <w:widowControl/>
        <w:autoSpaceDE/>
        <w:autoSpaceDN/>
        <w:rPr>
          <w:sz w:val="24"/>
          <w:szCs w:val="24"/>
          <w:lang w:eastAsia="pt-BR"/>
        </w:rPr>
      </w:pPr>
    </w:p>
    <w:p w14:paraId="7F3A553A"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Bem se vê que a instalação do aparelho fiscalizando um pequeno intervalo da via que compreende velocidade inferior àquelas estabelecidas nos trechos anteriores e posteriores, induzem os condutores ao ERRO DE PROIBIÇÃO.</w:t>
      </w:r>
    </w:p>
    <w:p w14:paraId="7BE496D7" w14:textId="77777777" w:rsidR="000D5724" w:rsidRPr="000D5724" w:rsidRDefault="000D5724" w:rsidP="000D5724">
      <w:pPr>
        <w:widowControl/>
        <w:autoSpaceDE/>
        <w:autoSpaceDN/>
        <w:rPr>
          <w:sz w:val="24"/>
          <w:szCs w:val="24"/>
          <w:lang w:eastAsia="pt-BR"/>
        </w:rPr>
      </w:pPr>
    </w:p>
    <w:p w14:paraId="0B7BB137"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Assim, deve a autuação ser cancelada, pois restou plenamente comprovado que o condutor estava em erro de proibição inevitável, pois não tinha como saber que sua conduta era ilícita, dada a falta de sinalização de regulamentação. </w:t>
      </w:r>
    </w:p>
    <w:p w14:paraId="234A4F3E" w14:textId="77777777" w:rsidR="000D5724" w:rsidRPr="000D5724" w:rsidRDefault="000D5724" w:rsidP="000D5724">
      <w:pPr>
        <w:widowControl/>
        <w:autoSpaceDE/>
        <w:autoSpaceDN/>
        <w:rPr>
          <w:sz w:val="24"/>
          <w:szCs w:val="24"/>
          <w:lang w:eastAsia="pt-BR"/>
        </w:rPr>
      </w:pPr>
    </w:p>
    <w:p w14:paraId="74CEC334" w14:textId="0C8745D4" w:rsidR="000D5724" w:rsidRDefault="000D5724" w:rsidP="000D5724">
      <w:pPr>
        <w:widowControl/>
        <w:autoSpaceDE/>
        <w:autoSpaceDN/>
        <w:jc w:val="both"/>
        <w:rPr>
          <w:rFonts w:ascii="Calibri" w:hAnsi="Calibri" w:cs="Calibri"/>
          <w:color w:val="000000"/>
          <w:sz w:val="20"/>
          <w:szCs w:val="20"/>
          <w:lang w:eastAsia="pt-BR"/>
        </w:rPr>
      </w:pPr>
      <w:r w:rsidRPr="000D5724">
        <w:rPr>
          <w:rFonts w:ascii="Calibri" w:hAnsi="Calibri" w:cs="Calibri"/>
          <w:color w:val="000000"/>
          <w:sz w:val="20"/>
          <w:szCs w:val="20"/>
          <w:lang w:eastAsia="pt-BR"/>
        </w:rPr>
        <w:t>Como se vê, mais um erro formal cometido pelo órgão autuante, sendo mais uma causa de nulidade da autuação.</w:t>
      </w:r>
    </w:p>
    <w:p w14:paraId="3C8E87B2" w14:textId="42F87B8D" w:rsidR="004D32BE" w:rsidRDefault="004D32BE" w:rsidP="000D5724">
      <w:pPr>
        <w:widowControl/>
        <w:autoSpaceDE/>
        <w:autoSpaceDN/>
        <w:jc w:val="both"/>
        <w:rPr>
          <w:rFonts w:ascii="Calibri" w:hAnsi="Calibri" w:cs="Calibri"/>
          <w:color w:val="000000"/>
          <w:sz w:val="20"/>
          <w:szCs w:val="20"/>
          <w:lang w:eastAsia="pt-BR"/>
        </w:rPr>
      </w:pPr>
    </w:p>
    <w:p w14:paraId="35B965FF" w14:textId="77777777" w:rsidR="004D32BE" w:rsidRDefault="004D32BE" w:rsidP="004D32BE">
      <w:pPr>
        <w:pStyle w:val="NormalWeb"/>
        <w:shd w:val="clear" w:color="auto" w:fill="FFFFFF"/>
        <w:spacing w:before="0" w:beforeAutospacing="0" w:after="0" w:afterAutospacing="0"/>
        <w:jc w:val="both"/>
      </w:pPr>
      <w:r>
        <w:rPr>
          <w:rFonts w:ascii="Calibri" w:hAnsi="Calibri" w:cs="Calibri"/>
          <w:b/>
          <w:bCs/>
          <w:i/>
          <w:iCs/>
          <w:color w:val="000000"/>
          <w:sz w:val="20"/>
          <w:szCs w:val="20"/>
        </w:rPr>
        <w:t>DA FALTA DE AFERIÇÃO DO RADAR PELO INMETRO</w:t>
      </w:r>
    </w:p>
    <w:p w14:paraId="248AAFCB" w14:textId="77777777" w:rsidR="004D32BE" w:rsidRDefault="004D32BE" w:rsidP="004D32BE">
      <w:pPr>
        <w:pStyle w:val="NormalWeb"/>
        <w:shd w:val="clear" w:color="auto" w:fill="FFFFFF"/>
        <w:spacing w:before="0" w:beforeAutospacing="0" w:after="0" w:afterAutospacing="0"/>
        <w:jc w:val="both"/>
      </w:pPr>
      <w:r>
        <w:t> </w:t>
      </w:r>
    </w:p>
    <w:p w14:paraId="7786D583" w14:textId="77897038" w:rsidR="004D32BE" w:rsidRDefault="004D32BE" w:rsidP="004D32BE">
      <w:pPr>
        <w:pStyle w:val="NormalWeb"/>
        <w:shd w:val="clear" w:color="auto" w:fill="FFFFFF"/>
        <w:spacing w:before="0" w:beforeAutospacing="0" w:after="0" w:afterAutospacing="0"/>
        <w:jc w:val="both"/>
      </w:pPr>
      <w:r>
        <w:rPr>
          <w:rFonts w:ascii="Calibri" w:hAnsi="Calibri" w:cs="Calibri"/>
          <w:color w:val="000000"/>
          <w:sz w:val="20"/>
          <w:szCs w:val="20"/>
        </w:rPr>
        <w:t>Os equipamentos eletrônicos necessitam estar com a sua calibração específica, para que emitam detecção exata, medindo com precisão os eventos, de forma que sirva de prova, certificado do INMETRO de estar devidamente aferido por aquele Instituto, não basta a simples afirmação da Empresa de gerenciamento de trânsito, pois deve haver certificação por aquele Instituto, vejamos:</w:t>
      </w:r>
    </w:p>
    <w:p w14:paraId="0AB9E978" w14:textId="77777777" w:rsidR="004D32BE" w:rsidRDefault="004D32BE" w:rsidP="004D32BE">
      <w:pPr>
        <w:pStyle w:val="NormalWeb"/>
        <w:shd w:val="clear" w:color="auto" w:fill="FFFFFF"/>
        <w:spacing w:before="0" w:beforeAutospacing="0" w:after="0" w:afterAutospacing="0"/>
        <w:jc w:val="both"/>
      </w:pPr>
      <w:r>
        <w:t> </w:t>
      </w:r>
    </w:p>
    <w:p w14:paraId="193E6335" w14:textId="77777777" w:rsidR="004D32BE" w:rsidRDefault="004D32BE" w:rsidP="004D32BE">
      <w:pPr>
        <w:pStyle w:val="NormalWeb"/>
        <w:shd w:val="clear" w:color="auto" w:fill="FFFFFF"/>
        <w:spacing w:before="0" w:beforeAutospacing="0" w:after="0" w:afterAutospacing="0"/>
        <w:ind w:left="1134"/>
        <w:jc w:val="both"/>
      </w:pPr>
      <w:r>
        <w:rPr>
          <w:rFonts w:ascii="Calibri" w:hAnsi="Calibri" w:cs="Calibri"/>
          <w:i/>
          <w:iCs/>
          <w:color w:val="000000"/>
          <w:sz w:val="20"/>
          <w:szCs w:val="20"/>
        </w:rPr>
        <w:t>Art. 280. Ocorrendo infração prevista na legislação de trânsito, lavrar-se-á auto de infração, do qual constará:</w:t>
      </w:r>
    </w:p>
    <w:p w14:paraId="0970AE17" w14:textId="77777777" w:rsidR="004D32BE" w:rsidRDefault="004D32BE" w:rsidP="004D32BE">
      <w:pPr>
        <w:pStyle w:val="NormalWeb"/>
        <w:shd w:val="clear" w:color="auto" w:fill="FFFFFF"/>
        <w:spacing w:before="0" w:beforeAutospacing="0" w:after="0" w:afterAutospacing="0"/>
        <w:ind w:left="1134"/>
        <w:jc w:val="both"/>
      </w:pPr>
      <w:r>
        <w:rPr>
          <w:rFonts w:ascii="Calibri" w:hAnsi="Calibri" w:cs="Calibri"/>
          <w:i/>
          <w:iCs/>
          <w:color w:val="000000"/>
          <w:sz w:val="20"/>
          <w:szCs w:val="20"/>
        </w:rPr>
        <w:t>[…]</w:t>
      </w:r>
    </w:p>
    <w:p w14:paraId="1A316289" w14:textId="77777777" w:rsidR="00343247" w:rsidRDefault="004D32BE" w:rsidP="004D32BE">
      <w:pPr>
        <w:pStyle w:val="NormalWeb"/>
        <w:shd w:val="clear" w:color="auto" w:fill="FFFFFF"/>
        <w:spacing w:before="0" w:beforeAutospacing="0" w:after="0" w:afterAutospacing="0"/>
        <w:ind w:left="1134"/>
        <w:jc w:val="both"/>
        <w:rPr>
          <w:rFonts w:ascii="Calibri" w:hAnsi="Calibri" w:cs="Calibri"/>
          <w:i/>
          <w:iCs/>
          <w:color w:val="000000"/>
          <w:sz w:val="20"/>
          <w:szCs w:val="20"/>
        </w:rPr>
      </w:pPr>
      <w:r>
        <w:rPr>
          <w:rFonts w:ascii="Calibri" w:hAnsi="Calibri" w:cs="Calibri"/>
          <w:i/>
          <w:iCs/>
          <w:color w:val="000000"/>
          <w:sz w:val="20"/>
          <w:szCs w:val="20"/>
        </w:rPr>
        <w:t xml:space="preserve">§ 2º A infração deverá ser comprovada por declaração da autoridade ou do agente da autoridade de trânsito, </w:t>
      </w:r>
      <w:r w:rsidRPr="00343247">
        <w:rPr>
          <w:rFonts w:ascii="Calibri" w:hAnsi="Calibri" w:cs="Calibri"/>
          <w:b/>
          <w:bCs/>
          <w:i/>
          <w:iCs/>
          <w:color w:val="000000"/>
          <w:sz w:val="20"/>
          <w:szCs w:val="20"/>
          <w:u w:val="single"/>
        </w:rPr>
        <w:t>por aparelho eletrônico</w:t>
      </w:r>
      <w:r>
        <w:rPr>
          <w:rFonts w:ascii="Calibri" w:hAnsi="Calibri" w:cs="Calibri"/>
          <w:i/>
          <w:iCs/>
          <w:color w:val="000000"/>
          <w:sz w:val="20"/>
          <w:szCs w:val="20"/>
        </w:rPr>
        <w:t xml:space="preserve"> ou por equipamento audiovisual, reações químicas ou qualquer outro meio tecnologicamente disponível, previamente regulamentado pelo CONTRAN. </w:t>
      </w:r>
    </w:p>
    <w:p w14:paraId="08CE4647" w14:textId="6CEC81E9" w:rsidR="00343247" w:rsidRDefault="00343247" w:rsidP="004D32BE">
      <w:pPr>
        <w:pStyle w:val="NormalWeb"/>
        <w:shd w:val="clear" w:color="auto" w:fill="FFFFFF"/>
        <w:spacing w:before="0" w:beforeAutospacing="0" w:after="0" w:afterAutospacing="0"/>
        <w:ind w:left="1134"/>
        <w:jc w:val="both"/>
        <w:rPr>
          <w:rFonts w:ascii="Calibri" w:hAnsi="Calibri" w:cs="Calibri"/>
          <w:i/>
          <w:iCs/>
          <w:color w:val="000000"/>
          <w:sz w:val="20"/>
          <w:szCs w:val="20"/>
        </w:rPr>
      </w:pPr>
    </w:p>
    <w:p w14:paraId="73FB52B8" w14:textId="710617D6" w:rsidR="00343247" w:rsidRDefault="00343247" w:rsidP="00343247">
      <w:pPr>
        <w:pStyle w:val="NormalWeb"/>
        <w:shd w:val="clear" w:color="auto" w:fill="FFFFFF"/>
        <w:spacing w:before="0" w:beforeAutospacing="0" w:after="0" w:afterAutospacing="0"/>
        <w:jc w:val="both"/>
      </w:pPr>
      <w:r>
        <w:rPr>
          <w:rFonts w:ascii="Calibri" w:hAnsi="Calibri" w:cs="Calibri"/>
          <w:color w:val="000000"/>
          <w:sz w:val="20"/>
          <w:szCs w:val="20"/>
        </w:rPr>
        <w:t>No caso em discussão, o equipamento está em desacordo com o art. 4º, da citada Resolução 798 do CONTRAN, uma vez que a data de verificação do INMETRO ultrapassa o período de 12 meses, vejamos:</w:t>
      </w:r>
    </w:p>
    <w:p w14:paraId="0BA15CAD" w14:textId="77777777" w:rsidR="00343247" w:rsidRDefault="00343247" w:rsidP="00343247">
      <w:pPr>
        <w:pStyle w:val="NormalWeb"/>
        <w:shd w:val="clear" w:color="auto" w:fill="FFFFFF"/>
        <w:spacing w:before="0" w:beforeAutospacing="0" w:after="0" w:afterAutospacing="0"/>
        <w:jc w:val="both"/>
      </w:pPr>
      <w:r>
        <w:t> </w:t>
      </w:r>
    </w:p>
    <w:p w14:paraId="486D07D4" w14:textId="77777777" w:rsidR="00343247" w:rsidRDefault="00343247" w:rsidP="00343247">
      <w:pPr>
        <w:pStyle w:val="NormalWeb"/>
        <w:shd w:val="clear" w:color="auto" w:fill="FFFFFF"/>
        <w:spacing w:before="0" w:beforeAutospacing="0" w:after="0" w:afterAutospacing="0"/>
        <w:ind w:left="1134"/>
        <w:jc w:val="both"/>
      </w:pPr>
      <w:r>
        <w:rPr>
          <w:rFonts w:ascii="Calibri" w:hAnsi="Calibri" w:cs="Calibri"/>
          <w:i/>
          <w:iCs/>
          <w:color w:val="000000"/>
          <w:sz w:val="20"/>
          <w:szCs w:val="20"/>
        </w:rPr>
        <w:t>Art. 4º Os medidores de velocidade devem observar:</w:t>
      </w:r>
    </w:p>
    <w:p w14:paraId="19D22596" w14:textId="77777777" w:rsidR="00343247" w:rsidRDefault="00343247" w:rsidP="00343247">
      <w:pPr>
        <w:pStyle w:val="NormalWeb"/>
        <w:shd w:val="clear" w:color="auto" w:fill="FFFFFF"/>
        <w:spacing w:before="0" w:beforeAutospacing="0" w:after="0" w:afterAutospacing="0"/>
        <w:ind w:left="1134"/>
        <w:jc w:val="both"/>
      </w:pPr>
      <w:r>
        <w:rPr>
          <w:rFonts w:ascii="Calibri" w:hAnsi="Calibri" w:cs="Calibri"/>
          <w:i/>
          <w:iCs/>
          <w:color w:val="000000"/>
          <w:sz w:val="20"/>
          <w:szCs w:val="20"/>
        </w:rPr>
        <w:t xml:space="preserve">I - </w:t>
      </w:r>
      <w:proofErr w:type="gramStart"/>
      <w:r>
        <w:rPr>
          <w:rFonts w:ascii="Calibri" w:hAnsi="Calibri" w:cs="Calibri"/>
          <w:i/>
          <w:iCs/>
          <w:color w:val="000000"/>
          <w:sz w:val="20"/>
          <w:szCs w:val="20"/>
        </w:rPr>
        <w:t>requisitos</w:t>
      </w:r>
      <w:proofErr w:type="gramEnd"/>
      <w:r>
        <w:rPr>
          <w:rFonts w:ascii="Calibri" w:hAnsi="Calibri" w:cs="Calibri"/>
          <w:i/>
          <w:iCs/>
          <w:color w:val="000000"/>
          <w:sz w:val="20"/>
          <w:szCs w:val="20"/>
        </w:rPr>
        <w:t xml:space="preserve"> metrológicos:</w:t>
      </w:r>
    </w:p>
    <w:p w14:paraId="52C55221" w14:textId="77777777" w:rsidR="008E5B4E" w:rsidRDefault="00343247" w:rsidP="008E5B4E">
      <w:pPr>
        <w:pStyle w:val="NormalWeb"/>
        <w:shd w:val="clear" w:color="auto" w:fill="FFFFFF"/>
        <w:spacing w:before="0" w:beforeAutospacing="0" w:after="0" w:afterAutospacing="0"/>
        <w:ind w:left="1134"/>
        <w:jc w:val="both"/>
        <w:rPr>
          <w:rFonts w:ascii="Calibri" w:hAnsi="Calibri" w:cs="Calibri"/>
          <w:i/>
          <w:iCs/>
          <w:color w:val="000000"/>
          <w:sz w:val="20"/>
          <w:szCs w:val="20"/>
        </w:rPr>
      </w:pPr>
      <w:r>
        <w:rPr>
          <w:rFonts w:ascii="Calibri" w:hAnsi="Calibri" w:cs="Calibri"/>
          <w:i/>
          <w:iCs/>
          <w:color w:val="000000"/>
          <w:sz w:val="20"/>
          <w:szCs w:val="20"/>
        </w:rPr>
        <w:t>(…)</w:t>
      </w:r>
    </w:p>
    <w:p w14:paraId="4840AB60" w14:textId="76EC947A" w:rsidR="00343247" w:rsidRDefault="008E5B4E" w:rsidP="008E5B4E">
      <w:pPr>
        <w:pStyle w:val="NormalWeb"/>
        <w:shd w:val="clear" w:color="auto" w:fill="FFFFFF"/>
        <w:spacing w:before="0" w:beforeAutospacing="0" w:after="0" w:afterAutospacing="0"/>
        <w:ind w:left="1134"/>
        <w:jc w:val="both"/>
        <w:rPr>
          <w:rFonts w:ascii="Calibri" w:hAnsi="Calibri" w:cs="Calibri"/>
          <w:i/>
          <w:iCs/>
          <w:color w:val="000000"/>
          <w:sz w:val="20"/>
          <w:szCs w:val="20"/>
        </w:rPr>
      </w:pPr>
      <w:r w:rsidRPr="008E5B4E">
        <w:rPr>
          <w:rFonts w:ascii="Calibri" w:hAnsi="Calibri" w:cs="Calibri"/>
          <w:i/>
          <w:iCs/>
          <w:color w:val="000000"/>
          <w:sz w:val="20"/>
          <w:szCs w:val="20"/>
        </w:rPr>
        <w:t>c) ser aprovado pelo Inmetro ou entidade por ele delegada, em verificação metrológica periódica, de acordo com a regulamentação técnica metrológica vigente;</w:t>
      </w:r>
    </w:p>
    <w:p w14:paraId="06BC270F" w14:textId="77777777" w:rsidR="004D32BE" w:rsidRDefault="004D32BE" w:rsidP="004D32BE">
      <w:pPr>
        <w:pStyle w:val="NormalWeb"/>
        <w:shd w:val="clear" w:color="auto" w:fill="FFFFFF"/>
        <w:spacing w:before="0" w:beforeAutospacing="0" w:after="0" w:afterAutospacing="0"/>
        <w:jc w:val="both"/>
      </w:pPr>
      <w:r>
        <w:t> </w:t>
      </w:r>
    </w:p>
    <w:p w14:paraId="7B33293C" w14:textId="77777777" w:rsidR="004D32BE" w:rsidRDefault="004D32BE" w:rsidP="004D32BE">
      <w:pPr>
        <w:pStyle w:val="NormalWeb"/>
        <w:shd w:val="clear" w:color="auto" w:fill="FFFFFF"/>
        <w:spacing w:before="0" w:beforeAutospacing="0" w:after="0" w:afterAutospacing="0"/>
        <w:jc w:val="both"/>
      </w:pPr>
      <w:r>
        <w:rPr>
          <w:rFonts w:ascii="Calibri" w:hAnsi="Calibri" w:cs="Calibri"/>
          <w:color w:val="000000"/>
          <w:sz w:val="20"/>
          <w:szCs w:val="20"/>
        </w:rPr>
        <w:t>Como vimos é necessário que os equipamentos eletrônicos estejam comprovadamente certificados e aprovados por Portaria do INMETRO. Esses equipamentos estão sujeitos à falibilidade do citado objeto eletrônico (item 8.1.4.7 da Portaria nº 115/98-INMETRO), seja por dano, temperatura, severidade, interferência eletromagnética, umidade, intempérie ou falha qualquer.</w:t>
      </w:r>
    </w:p>
    <w:p w14:paraId="74C1EB3D" w14:textId="77777777" w:rsidR="004D32BE" w:rsidRDefault="004D32BE" w:rsidP="004D32BE">
      <w:pPr>
        <w:pStyle w:val="NormalWeb"/>
        <w:shd w:val="clear" w:color="auto" w:fill="FFFFFF"/>
        <w:spacing w:before="0" w:beforeAutospacing="0" w:after="0" w:afterAutospacing="0"/>
        <w:jc w:val="both"/>
      </w:pPr>
      <w:r>
        <w:t> </w:t>
      </w:r>
    </w:p>
    <w:p w14:paraId="4E6A7A85" w14:textId="303043E3" w:rsidR="004D32BE" w:rsidRDefault="004D32BE" w:rsidP="004D32BE">
      <w:pPr>
        <w:pStyle w:val="NormalWeb"/>
        <w:shd w:val="clear" w:color="auto" w:fill="FFFFFF"/>
        <w:spacing w:before="0" w:beforeAutospacing="0" w:after="0" w:afterAutospacing="0"/>
        <w:jc w:val="both"/>
      </w:pPr>
      <w:r>
        <w:rPr>
          <w:rFonts w:ascii="Calibri" w:hAnsi="Calibri" w:cs="Calibri"/>
          <w:color w:val="000000"/>
          <w:sz w:val="20"/>
          <w:szCs w:val="20"/>
        </w:rPr>
        <w:t xml:space="preserve">Diante desse fato e embasados na notificação de trânsito em anexo, onde a mesma no item dito “data de aferição do aparelho” que tem aferição no dia </w:t>
      </w:r>
      <w:r w:rsidRPr="004D32BE">
        <w:rPr>
          <w:rFonts w:ascii="Calibri" w:hAnsi="Calibri" w:cs="Calibri"/>
          <w:b/>
          <w:bCs/>
          <w:color w:val="FF0000"/>
          <w:sz w:val="20"/>
          <w:szCs w:val="20"/>
        </w:rPr>
        <w:t>19/12/2019</w:t>
      </w:r>
      <w:r>
        <w:rPr>
          <w:rFonts w:ascii="Calibri" w:hAnsi="Calibri" w:cs="Calibri"/>
          <w:color w:val="000000"/>
          <w:sz w:val="20"/>
          <w:szCs w:val="20"/>
        </w:rPr>
        <w:t xml:space="preserve">, isso quer dizer que o equipamento está em desconformidade com a lei, resolução e deliberação de trânsito, pois a data da autuação foi no dia </w:t>
      </w:r>
      <w:r w:rsidRPr="00C02ADF">
        <w:rPr>
          <w:rFonts w:ascii="Calibri" w:hAnsi="Calibri" w:cs="Calibri"/>
          <w:b/>
          <w:bCs/>
          <w:color w:val="FF0000"/>
          <w:sz w:val="20"/>
          <w:szCs w:val="20"/>
        </w:rPr>
        <w:lastRenderedPageBreak/>
        <w:t>09/01/2021</w:t>
      </w:r>
      <w:r>
        <w:rPr>
          <w:rFonts w:ascii="Calibri" w:hAnsi="Calibri" w:cs="Calibri"/>
          <w:color w:val="000000"/>
          <w:sz w:val="20"/>
          <w:szCs w:val="20"/>
        </w:rPr>
        <w:t>, ou seja, o equipamento, na data da suposta infração, já estava com a data de aferição vencida</w:t>
      </w:r>
      <w:r w:rsidR="002A2D30">
        <w:rPr>
          <w:rFonts w:ascii="Calibri" w:hAnsi="Calibri" w:cs="Calibri"/>
          <w:color w:val="000000"/>
          <w:sz w:val="20"/>
          <w:szCs w:val="20"/>
        </w:rPr>
        <w:t>, em desconformidade com o que determina o art. 4º da Resolução 798 do CONTRAN.</w:t>
      </w:r>
    </w:p>
    <w:p w14:paraId="65EB27CA" w14:textId="77777777" w:rsidR="004D32BE" w:rsidRDefault="004D32BE" w:rsidP="004D32BE">
      <w:pPr>
        <w:pStyle w:val="NormalWeb"/>
        <w:shd w:val="clear" w:color="auto" w:fill="FFFFFF"/>
        <w:spacing w:before="0" w:beforeAutospacing="0" w:after="0" w:afterAutospacing="0"/>
        <w:jc w:val="both"/>
      </w:pPr>
      <w:r>
        <w:t> </w:t>
      </w:r>
    </w:p>
    <w:p w14:paraId="09626AAB" w14:textId="77777777" w:rsidR="004D32BE" w:rsidRDefault="004D32BE" w:rsidP="004D32BE">
      <w:pPr>
        <w:pStyle w:val="NormalWeb"/>
        <w:shd w:val="clear" w:color="auto" w:fill="FFFFFF"/>
        <w:spacing w:before="0" w:beforeAutospacing="0" w:after="0" w:afterAutospacing="0"/>
        <w:jc w:val="both"/>
      </w:pPr>
      <w:r>
        <w:rPr>
          <w:rFonts w:ascii="Calibri" w:hAnsi="Calibri" w:cs="Calibri"/>
          <w:color w:val="000000"/>
          <w:sz w:val="20"/>
          <w:szCs w:val="20"/>
        </w:rPr>
        <w:t>Dessa forma, a decisão imposta pelo agente da autoridade de trânsito deve ser cancelada, eis que desprovida de fundamentos válidos. O </w:t>
      </w:r>
      <w:hyperlink r:id="rId9" w:history="1">
        <w:r>
          <w:rPr>
            <w:rStyle w:val="Hyperlink"/>
            <w:rFonts w:ascii="Calibri" w:hAnsi="Calibri" w:cs="Calibri"/>
            <w:color w:val="000000"/>
            <w:sz w:val="20"/>
            <w:szCs w:val="20"/>
          </w:rPr>
          <w:t>§ único</w:t>
        </w:r>
      </w:hyperlink>
      <w:r>
        <w:rPr>
          <w:rFonts w:ascii="Calibri" w:hAnsi="Calibri" w:cs="Calibri"/>
          <w:color w:val="000000"/>
          <w:sz w:val="20"/>
          <w:szCs w:val="20"/>
        </w:rPr>
        <w:t> do artigo </w:t>
      </w:r>
      <w:hyperlink r:id="rId10" w:history="1">
        <w:r>
          <w:rPr>
            <w:rStyle w:val="Hyperlink"/>
            <w:rFonts w:ascii="Calibri" w:hAnsi="Calibri" w:cs="Calibri"/>
            <w:color w:val="000000"/>
            <w:sz w:val="20"/>
            <w:szCs w:val="20"/>
          </w:rPr>
          <w:t>281</w:t>
        </w:r>
      </w:hyperlink>
      <w:r>
        <w:rPr>
          <w:rFonts w:ascii="Calibri" w:hAnsi="Calibri" w:cs="Calibri"/>
          <w:color w:val="000000"/>
          <w:sz w:val="20"/>
          <w:szCs w:val="20"/>
        </w:rPr>
        <w:t>, e seu inciso I, do </w:t>
      </w:r>
      <w:hyperlink r:id="rId11" w:history="1">
        <w:r>
          <w:rPr>
            <w:rStyle w:val="Hyperlink"/>
            <w:rFonts w:ascii="Calibri" w:hAnsi="Calibri" w:cs="Calibri"/>
            <w:color w:val="000000"/>
            <w:sz w:val="20"/>
            <w:szCs w:val="20"/>
          </w:rPr>
          <w:t>CTB</w:t>
        </w:r>
      </w:hyperlink>
      <w:r>
        <w:rPr>
          <w:rFonts w:ascii="Calibri" w:hAnsi="Calibri" w:cs="Calibri"/>
          <w:color w:val="000000"/>
          <w:sz w:val="20"/>
          <w:szCs w:val="20"/>
        </w:rPr>
        <w:t> estabelece: “O auto de infração será arquivado e seu registro julgado insubsistente: se, considerado inconsistente ou irregular”.</w:t>
      </w:r>
    </w:p>
    <w:p w14:paraId="1FA2E662" w14:textId="77777777" w:rsidR="004D32BE" w:rsidRDefault="004D32BE" w:rsidP="004D32BE">
      <w:pPr>
        <w:pStyle w:val="NormalWeb"/>
        <w:shd w:val="clear" w:color="auto" w:fill="FFFFFF"/>
        <w:spacing w:before="0" w:beforeAutospacing="0" w:after="0" w:afterAutospacing="0"/>
        <w:jc w:val="both"/>
      </w:pPr>
      <w:r>
        <w:t> </w:t>
      </w:r>
    </w:p>
    <w:p w14:paraId="476D0349" w14:textId="77777777" w:rsidR="004D32BE" w:rsidRDefault="004D32BE" w:rsidP="004D32BE">
      <w:pPr>
        <w:pStyle w:val="NormalWeb"/>
        <w:shd w:val="clear" w:color="auto" w:fill="FFFFFF"/>
        <w:spacing w:before="0" w:beforeAutospacing="0" w:after="0" w:afterAutospacing="0"/>
        <w:jc w:val="both"/>
      </w:pPr>
      <w:r>
        <w:rPr>
          <w:rFonts w:ascii="Calibri" w:hAnsi="Calibri" w:cs="Calibri"/>
          <w:color w:val="000000"/>
          <w:sz w:val="20"/>
          <w:szCs w:val="20"/>
        </w:rPr>
        <w:t>O auto de infração de trânsito supracitado está eivado de ilegalidade e irregularidades formais, pois não atende aos requisitos de materialidade e formalidade necessários ao seu preenchimento, tendo em vista que já se passaram alguns meses da data da última aferição e isso deve ser levado em consideração por ser um vício material, apto a anular o citado Auto de Infração.</w:t>
      </w:r>
    </w:p>
    <w:p w14:paraId="3C23DE83" w14:textId="77777777" w:rsidR="004D32BE" w:rsidRDefault="004D32BE" w:rsidP="004D32BE">
      <w:pPr>
        <w:pStyle w:val="NormalWeb"/>
        <w:shd w:val="clear" w:color="auto" w:fill="FFFFFF"/>
        <w:spacing w:before="0" w:beforeAutospacing="0" w:after="0" w:afterAutospacing="0"/>
        <w:jc w:val="both"/>
      </w:pPr>
      <w:r>
        <w:t> </w:t>
      </w:r>
    </w:p>
    <w:p w14:paraId="471C1D02" w14:textId="77777777" w:rsidR="004D32BE" w:rsidRDefault="004D32BE" w:rsidP="004D32BE">
      <w:pPr>
        <w:pStyle w:val="NormalWeb"/>
        <w:shd w:val="clear" w:color="auto" w:fill="FFFFFF"/>
        <w:spacing w:before="0" w:beforeAutospacing="0" w:after="0" w:afterAutospacing="0"/>
        <w:jc w:val="both"/>
      </w:pPr>
      <w:r>
        <w:rPr>
          <w:rFonts w:ascii="Calibri" w:hAnsi="Calibri" w:cs="Calibri"/>
          <w:color w:val="000000"/>
          <w:sz w:val="20"/>
          <w:szCs w:val="20"/>
        </w:rPr>
        <w:t>Nesse sentido, é o julgado abaixo:</w:t>
      </w:r>
    </w:p>
    <w:p w14:paraId="1C91B244" w14:textId="77777777" w:rsidR="004D32BE" w:rsidRDefault="004D32BE" w:rsidP="004D32BE">
      <w:pPr>
        <w:pStyle w:val="NormalWeb"/>
        <w:shd w:val="clear" w:color="auto" w:fill="FFFFFF"/>
        <w:spacing w:before="0" w:beforeAutospacing="0" w:after="0" w:afterAutospacing="0"/>
        <w:jc w:val="both"/>
      </w:pPr>
      <w:r>
        <w:t> </w:t>
      </w:r>
    </w:p>
    <w:p w14:paraId="1C709AB2" w14:textId="77777777" w:rsidR="004D32BE" w:rsidRDefault="004D32BE" w:rsidP="004D32BE">
      <w:pPr>
        <w:pStyle w:val="NormalWeb"/>
        <w:shd w:val="clear" w:color="auto" w:fill="FFFFFF"/>
        <w:spacing w:before="0" w:beforeAutospacing="0" w:after="0" w:afterAutospacing="0"/>
        <w:ind w:left="1134"/>
        <w:jc w:val="both"/>
      </w:pPr>
      <w:r>
        <w:rPr>
          <w:rFonts w:ascii="Calibri" w:hAnsi="Calibri" w:cs="Calibri"/>
          <w:i/>
          <w:iCs/>
          <w:color w:val="000000"/>
          <w:sz w:val="20"/>
          <w:szCs w:val="20"/>
        </w:rPr>
        <w:t xml:space="preserve">DIREITO ADMINISTRATIVO. TRÂNSITO. AÇÃO ANULATÓRIA. CONTROLADOR ELETRÔNICO DE VELOCIDADE (RADAR). COMPROVAÇÃO DA VERIFICAÇÃO ANUAL PELO INMETRO OU ENTIDADE CREDENCIADA. NECESSIDADE. DECRETAÇÃO DE NULIDADE DO AUTO DE INFRAÇÃO E PENALIDADES DELE DECORRENTES. 1. Segundo disposto no art. 3º da Resolução 396/2011 do CONTRAN, deve ser realizada manutenção/vistoria nos </w:t>
      </w:r>
      <w:r>
        <w:rPr>
          <w:rFonts w:ascii="Calibri" w:hAnsi="Calibri" w:cs="Calibri"/>
          <w:b/>
          <w:bCs/>
          <w:i/>
          <w:iCs/>
          <w:color w:val="000000"/>
          <w:sz w:val="20"/>
          <w:szCs w:val="20"/>
          <w:u w:val="single"/>
        </w:rPr>
        <w:t>instrumentos medidores de velocidade a cada 12 meses, como forma de garantia da eficiência e veracidade dos dados aferidos. 2. Inexistindo comprovação da regular manutenção dos instrumentos de medição de velocidade, incabível a aplicação de penalidade administrativa, devendo ser declarada a nulidade do auto de infração e das penalidades dela decorrente.</w:t>
      </w:r>
      <w:r>
        <w:rPr>
          <w:rFonts w:ascii="Calibri" w:hAnsi="Calibri" w:cs="Calibri"/>
          <w:i/>
          <w:iCs/>
          <w:color w:val="000000"/>
          <w:sz w:val="20"/>
          <w:szCs w:val="20"/>
        </w:rPr>
        <w:t xml:space="preserve"> 3. Recurso conhecido e não provido. Diante do exposto, decidem os Juízes Integrantes da 1ª Turma Recursal Juizados Especiais do Estado do Paraná, CONHECER E NEGAR PROVIMENTO ao recurso, nos exatos termos do voto. Relator: Liana de Oliveira </w:t>
      </w:r>
      <w:proofErr w:type="spellStart"/>
      <w:r>
        <w:rPr>
          <w:rFonts w:ascii="Calibri" w:hAnsi="Calibri" w:cs="Calibri"/>
          <w:i/>
          <w:iCs/>
          <w:color w:val="000000"/>
          <w:sz w:val="20"/>
          <w:szCs w:val="20"/>
        </w:rPr>
        <w:t>Lueders</w:t>
      </w:r>
      <w:proofErr w:type="spellEnd"/>
      <w:r>
        <w:rPr>
          <w:rFonts w:ascii="Calibri" w:hAnsi="Calibri" w:cs="Calibri"/>
          <w:i/>
          <w:iCs/>
          <w:color w:val="000000"/>
          <w:sz w:val="20"/>
          <w:szCs w:val="20"/>
        </w:rPr>
        <w:t>, Data de Julgamento: 29/01/2015, 1Âª Turma Recursal, Data de Publicação: 02/02/2015).</w:t>
      </w:r>
    </w:p>
    <w:p w14:paraId="26EB56CA" w14:textId="77777777" w:rsidR="004D32BE" w:rsidRDefault="004D32BE" w:rsidP="004D32BE">
      <w:pPr>
        <w:pStyle w:val="NormalWeb"/>
        <w:shd w:val="clear" w:color="auto" w:fill="FFFFFF"/>
        <w:spacing w:before="0" w:beforeAutospacing="0" w:after="0" w:afterAutospacing="0"/>
        <w:jc w:val="both"/>
      </w:pPr>
      <w:r>
        <w:t> </w:t>
      </w:r>
    </w:p>
    <w:p w14:paraId="74474344" w14:textId="77777777" w:rsidR="00343247" w:rsidRDefault="00343247" w:rsidP="004D32BE">
      <w:pPr>
        <w:pStyle w:val="NormalWeb"/>
        <w:shd w:val="clear" w:color="auto" w:fill="FFFFFF"/>
        <w:spacing w:before="0" w:beforeAutospacing="0" w:after="0" w:afterAutospacing="0"/>
        <w:jc w:val="both"/>
        <w:rPr>
          <w:rFonts w:ascii="Calibri" w:hAnsi="Calibri" w:cs="Calibri"/>
          <w:color w:val="000000"/>
          <w:sz w:val="20"/>
          <w:szCs w:val="20"/>
        </w:rPr>
      </w:pPr>
    </w:p>
    <w:p w14:paraId="465B7488" w14:textId="21592759" w:rsidR="004D32BE" w:rsidRDefault="004D32BE" w:rsidP="004D32BE">
      <w:pPr>
        <w:pStyle w:val="NormalWeb"/>
        <w:shd w:val="clear" w:color="auto" w:fill="FFFFFF"/>
        <w:spacing w:before="0" w:beforeAutospacing="0" w:after="0" w:afterAutospacing="0"/>
        <w:jc w:val="both"/>
      </w:pPr>
      <w:r>
        <w:rPr>
          <w:rFonts w:ascii="Calibri" w:hAnsi="Calibri" w:cs="Calibri"/>
          <w:color w:val="000000"/>
          <w:sz w:val="20"/>
          <w:szCs w:val="20"/>
        </w:rPr>
        <w:t xml:space="preserve">Ora, é certo que, como consta na notificação, a </w:t>
      </w:r>
      <w:r w:rsidRPr="00C02ADF">
        <w:rPr>
          <w:rFonts w:ascii="Calibri" w:hAnsi="Calibri" w:cs="Calibri"/>
          <w:b/>
          <w:bCs/>
          <w:color w:val="000000"/>
          <w:sz w:val="20"/>
          <w:szCs w:val="20"/>
          <w:u w:val="single"/>
        </w:rPr>
        <w:t>data de aferição ultrapassa o período de 12 meses</w:t>
      </w:r>
      <w:r>
        <w:rPr>
          <w:rFonts w:ascii="Calibri" w:hAnsi="Calibri" w:cs="Calibri"/>
          <w:color w:val="000000"/>
          <w:sz w:val="20"/>
          <w:szCs w:val="20"/>
        </w:rPr>
        <w:t>, devendo ser, portanto, o AIT anulado, por estar o equipamento de medição, qual seja, o radar, em desconformidade com a legislação em vigor.</w:t>
      </w:r>
    </w:p>
    <w:p w14:paraId="3B239F3F" w14:textId="03320EE5" w:rsidR="000D5724" w:rsidRPr="000D5724" w:rsidRDefault="000D5724" w:rsidP="000D5724">
      <w:pPr>
        <w:widowControl/>
        <w:autoSpaceDE/>
        <w:autoSpaceDN/>
        <w:rPr>
          <w:sz w:val="24"/>
          <w:szCs w:val="24"/>
          <w:lang w:eastAsia="pt-BR"/>
        </w:rPr>
      </w:pPr>
    </w:p>
    <w:p w14:paraId="60A10961" w14:textId="643A1ECE" w:rsidR="000D5724" w:rsidRPr="000D5724" w:rsidRDefault="000D5724" w:rsidP="000D5724">
      <w:pPr>
        <w:widowControl/>
        <w:pBdr>
          <w:top w:val="single" w:sz="4" w:space="1" w:color="000000"/>
          <w:left w:val="single" w:sz="4" w:space="4" w:color="000000"/>
          <w:bottom w:val="single" w:sz="4" w:space="1" w:color="000000"/>
          <w:right w:val="single" w:sz="4" w:space="4" w:color="000000"/>
        </w:pBdr>
        <w:shd w:val="clear" w:color="auto" w:fill="F2F2F2"/>
        <w:autoSpaceDE/>
        <w:autoSpaceDN/>
        <w:rPr>
          <w:sz w:val="24"/>
          <w:szCs w:val="24"/>
          <w:lang w:eastAsia="pt-BR"/>
        </w:rPr>
      </w:pPr>
      <w:r w:rsidRPr="000D5724">
        <w:rPr>
          <w:rFonts w:ascii="Calibri" w:hAnsi="Calibri" w:cs="Calibri"/>
          <w:b/>
          <w:bCs/>
          <w:color w:val="000000"/>
          <w:sz w:val="20"/>
          <w:szCs w:val="20"/>
          <w:lang w:eastAsia="pt-BR"/>
        </w:rPr>
        <w:t>DA INVISIBILIDADE DO APARELHO ELETRÔNICO</w:t>
      </w:r>
      <w:r w:rsidR="00CD6598">
        <w:rPr>
          <w:rFonts w:ascii="Calibri" w:hAnsi="Calibri" w:cs="Calibri"/>
          <w:b/>
          <w:bCs/>
          <w:color w:val="000000"/>
          <w:sz w:val="20"/>
          <w:szCs w:val="20"/>
          <w:lang w:eastAsia="pt-BR"/>
        </w:rPr>
        <w:t xml:space="preserve"> </w:t>
      </w:r>
      <w:r w:rsidR="00CD6598" w:rsidRPr="00CD6598">
        <w:rPr>
          <w:rFonts w:ascii="Calibri" w:hAnsi="Calibri" w:cs="Calibri"/>
          <w:b/>
          <w:bCs/>
          <w:color w:val="FF0000"/>
          <w:sz w:val="20"/>
          <w:szCs w:val="20"/>
          <w:lang w:eastAsia="pt-BR"/>
        </w:rPr>
        <w:t>E DO DESVIO DE FINALIDADE DA NORMA</w:t>
      </w:r>
    </w:p>
    <w:p w14:paraId="1CF1B1BF" w14:textId="77777777" w:rsidR="000D5724" w:rsidRPr="000D5724" w:rsidRDefault="000D5724" w:rsidP="000D5724">
      <w:pPr>
        <w:widowControl/>
        <w:autoSpaceDE/>
        <w:autoSpaceDN/>
        <w:rPr>
          <w:sz w:val="24"/>
          <w:szCs w:val="24"/>
          <w:lang w:eastAsia="pt-BR"/>
        </w:rPr>
      </w:pPr>
    </w:p>
    <w:p w14:paraId="7F3CA840"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 xml:space="preserve">Por último, mas não menos importante, tem o fato </w:t>
      </w:r>
      <w:proofErr w:type="gramStart"/>
      <w:r w:rsidRPr="000D5724">
        <w:rPr>
          <w:rFonts w:ascii="Calibri" w:hAnsi="Calibri" w:cs="Calibri"/>
          <w:color w:val="000000"/>
          <w:sz w:val="20"/>
          <w:szCs w:val="20"/>
          <w:lang w:eastAsia="pt-BR"/>
        </w:rPr>
        <w:t>do</w:t>
      </w:r>
      <w:proofErr w:type="gramEnd"/>
      <w:r w:rsidRPr="000D5724">
        <w:rPr>
          <w:rFonts w:ascii="Calibri" w:hAnsi="Calibri" w:cs="Calibri"/>
          <w:color w:val="000000"/>
          <w:sz w:val="20"/>
          <w:szCs w:val="20"/>
          <w:lang w:eastAsia="pt-BR"/>
        </w:rPr>
        <w:t xml:space="preserve"> aparelho eletrônico ter sido instalado fora da via pública, em posição diagonal à via, fora do alcance da visão dos condutores.</w:t>
      </w:r>
    </w:p>
    <w:p w14:paraId="550FA479" w14:textId="77777777" w:rsidR="000D5724" w:rsidRPr="000D5724" w:rsidRDefault="000D5724" w:rsidP="000D5724">
      <w:pPr>
        <w:widowControl/>
        <w:autoSpaceDE/>
        <w:autoSpaceDN/>
        <w:rPr>
          <w:sz w:val="24"/>
          <w:szCs w:val="24"/>
          <w:lang w:eastAsia="pt-BR"/>
        </w:rPr>
      </w:pPr>
    </w:p>
    <w:p w14:paraId="54258E4C"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 xml:space="preserve">E, antes de adentrar ao tema, vale lembrar que a autoridade de trânsito, quando justificou a compra desses aparelhos para o município, alardeou tratar-se de equipamento que visava </w:t>
      </w:r>
      <w:r w:rsidRPr="00CD6598">
        <w:rPr>
          <w:rFonts w:ascii="Calibri" w:hAnsi="Calibri" w:cs="Calibri"/>
          <w:b/>
          <w:bCs/>
          <w:color w:val="000000"/>
          <w:sz w:val="20"/>
          <w:szCs w:val="20"/>
          <w:highlight w:val="yellow"/>
          <w:lang w:eastAsia="pt-BR"/>
        </w:rPr>
        <w:t>“</w:t>
      </w:r>
      <w:r w:rsidRPr="00CD6598">
        <w:rPr>
          <w:rFonts w:ascii="Calibri" w:hAnsi="Calibri" w:cs="Calibri"/>
          <w:b/>
          <w:bCs/>
          <w:i/>
          <w:iCs/>
          <w:color w:val="000000"/>
          <w:sz w:val="20"/>
          <w:szCs w:val="20"/>
          <w:highlight w:val="yellow"/>
          <w:lang w:eastAsia="pt-BR"/>
        </w:rPr>
        <w:t>reduzir o número de acidentes de trânsito em trechos com grande incidência e não de servir como forma de arrecadação para o município”</w:t>
      </w:r>
      <w:r w:rsidRPr="00CD6598">
        <w:rPr>
          <w:rFonts w:ascii="Calibri" w:hAnsi="Calibri" w:cs="Calibri"/>
          <w:color w:val="000000"/>
          <w:sz w:val="20"/>
          <w:szCs w:val="20"/>
          <w:highlight w:val="yellow"/>
          <w:lang w:eastAsia="pt-BR"/>
        </w:rPr>
        <w:t>,</w:t>
      </w:r>
      <w:r w:rsidRPr="000D5724">
        <w:rPr>
          <w:rFonts w:ascii="Calibri" w:hAnsi="Calibri" w:cs="Calibri"/>
          <w:color w:val="000000"/>
          <w:sz w:val="20"/>
          <w:szCs w:val="20"/>
          <w:lang w:eastAsia="pt-BR"/>
        </w:rPr>
        <w:t xml:space="preserve"> e Vossa Senhoria deve lembrar-se dessas justificativas.</w:t>
      </w:r>
    </w:p>
    <w:p w14:paraId="3FD0D95E" w14:textId="77777777" w:rsidR="000D5724" w:rsidRPr="000D5724" w:rsidRDefault="000D5724" w:rsidP="000D5724">
      <w:pPr>
        <w:widowControl/>
        <w:autoSpaceDE/>
        <w:autoSpaceDN/>
        <w:rPr>
          <w:sz w:val="24"/>
          <w:szCs w:val="24"/>
          <w:lang w:eastAsia="pt-BR"/>
        </w:rPr>
      </w:pPr>
    </w:p>
    <w:p w14:paraId="4A2FCA3B"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Pois bem.</w:t>
      </w:r>
    </w:p>
    <w:p w14:paraId="266E2688" w14:textId="77777777" w:rsidR="000D5724" w:rsidRPr="000D5724" w:rsidRDefault="000D5724" w:rsidP="000D5724">
      <w:pPr>
        <w:widowControl/>
        <w:autoSpaceDE/>
        <w:autoSpaceDN/>
        <w:rPr>
          <w:sz w:val="24"/>
          <w:szCs w:val="24"/>
          <w:lang w:eastAsia="pt-BR"/>
        </w:rPr>
      </w:pPr>
    </w:p>
    <w:p w14:paraId="6AC8F4DD"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Prevê a Resolução 798, em seu artigo 7º:</w:t>
      </w:r>
    </w:p>
    <w:p w14:paraId="3A66AABC" w14:textId="77777777" w:rsidR="000D5724" w:rsidRPr="000D5724" w:rsidRDefault="000D5724" w:rsidP="000D5724">
      <w:pPr>
        <w:widowControl/>
        <w:autoSpaceDE/>
        <w:autoSpaceDN/>
        <w:rPr>
          <w:sz w:val="24"/>
          <w:szCs w:val="24"/>
          <w:lang w:eastAsia="pt-BR"/>
        </w:rPr>
      </w:pPr>
    </w:p>
    <w:p w14:paraId="0FB0D03B" w14:textId="77777777" w:rsidR="000D5724" w:rsidRPr="000D5724" w:rsidRDefault="000D5724" w:rsidP="00730ED7">
      <w:pPr>
        <w:widowControl/>
        <w:autoSpaceDE/>
        <w:autoSpaceDN/>
        <w:ind w:left="1134"/>
        <w:jc w:val="both"/>
        <w:rPr>
          <w:sz w:val="24"/>
          <w:szCs w:val="24"/>
          <w:lang w:eastAsia="pt-BR"/>
        </w:rPr>
      </w:pPr>
      <w:r w:rsidRPr="000D5724">
        <w:rPr>
          <w:rFonts w:ascii="Calibri" w:hAnsi="Calibri" w:cs="Calibri"/>
          <w:i/>
          <w:iCs/>
          <w:color w:val="000000"/>
          <w:sz w:val="20"/>
          <w:szCs w:val="20"/>
          <w:lang w:eastAsia="pt-BR"/>
        </w:rPr>
        <w:t xml:space="preserve">Art. 7º, § 2º Para cumprimento do disposto no </w:t>
      </w:r>
      <w:r w:rsidRPr="000D5724">
        <w:rPr>
          <w:rFonts w:ascii="Calibri" w:hAnsi="Calibri" w:cs="Calibri"/>
          <w:b/>
          <w:bCs/>
          <w:i/>
          <w:iCs/>
          <w:color w:val="000000"/>
          <w:sz w:val="20"/>
          <w:szCs w:val="20"/>
          <w:lang w:eastAsia="pt-BR"/>
        </w:rPr>
        <w:t>caput</w:t>
      </w:r>
      <w:r w:rsidRPr="000D5724">
        <w:rPr>
          <w:rFonts w:ascii="Calibri" w:hAnsi="Calibri" w:cs="Calibri"/>
          <w:i/>
          <w:iCs/>
          <w:color w:val="000000"/>
          <w:sz w:val="20"/>
          <w:szCs w:val="20"/>
          <w:lang w:eastAsia="pt-BR"/>
        </w:rPr>
        <w:t xml:space="preserve">, a operação do equipamento </w:t>
      </w:r>
      <w:r w:rsidRPr="000D5724">
        <w:rPr>
          <w:rFonts w:ascii="Calibri" w:hAnsi="Calibri" w:cs="Calibri"/>
          <w:b/>
          <w:bCs/>
          <w:i/>
          <w:iCs/>
          <w:color w:val="000000"/>
          <w:sz w:val="20"/>
          <w:szCs w:val="20"/>
          <w:u w:val="single"/>
          <w:lang w:eastAsia="pt-BR"/>
        </w:rPr>
        <w:t>deverá estar visível aos condutores.</w:t>
      </w:r>
    </w:p>
    <w:p w14:paraId="0D312A6C" w14:textId="77777777" w:rsidR="000D5724" w:rsidRPr="000D5724" w:rsidRDefault="000D5724" w:rsidP="000D5724">
      <w:pPr>
        <w:widowControl/>
        <w:autoSpaceDE/>
        <w:autoSpaceDN/>
        <w:rPr>
          <w:sz w:val="24"/>
          <w:szCs w:val="24"/>
          <w:lang w:eastAsia="pt-BR"/>
        </w:rPr>
      </w:pPr>
    </w:p>
    <w:p w14:paraId="3235338C"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Ora, se o condutor NÃO VIU, era porque NÃO ESTAVA VISIVEL. Isso porque, o equipamento foi instalado fora da Via, posicionado em sentido DIAGONAL à pista, fora da via, afastado do acostamento, de forma a permanecer longe do foco visual dos condutores.</w:t>
      </w:r>
    </w:p>
    <w:p w14:paraId="3E07522F" w14:textId="77777777" w:rsidR="000D5724" w:rsidRPr="000D5724" w:rsidRDefault="000D5724" w:rsidP="000D5724">
      <w:pPr>
        <w:widowControl/>
        <w:autoSpaceDE/>
        <w:autoSpaceDN/>
        <w:rPr>
          <w:sz w:val="24"/>
          <w:szCs w:val="24"/>
          <w:lang w:eastAsia="pt-BR"/>
        </w:rPr>
      </w:pPr>
    </w:p>
    <w:p w14:paraId="39E8A420" w14:textId="5F312285"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lastRenderedPageBreak/>
        <w:t>Nesse contexto, cabe analisar a definição de VIA, contida no ANEXO I do Código de Trânsito Brasileiro:</w:t>
      </w:r>
      <w:r w:rsidR="00730ED7">
        <w:rPr>
          <w:rFonts w:ascii="Calibri" w:hAnsi="Calibri" w:cs="Calibri"/>
          <w:color w:val="000000"/>
          <w:sz w:val="20"/>
          <w:szCs w:val="20"/>
          <w:lang w:eastAsia="pt-BR"/>
        </w:rPr>
        <w:t xml:space="preserve"> </w:t>
      </w:r>
      <w:r w:rsidRPr="000D5724">
        <w:rPr>
          <w:rFonts w:ascii="Calibri" w:hAnsi="Calibri" w:cs="Calibri"/>
          <w:i/>
          <w:iCs/>
          <w:color w:val="000000"/>
          <w:sz w:val="20"/>
          <w:szCs w:val="20"/>
          <w:lang w:eastAsia="pt-BR"/>
        </w:rPr>
        <w:t>VIA - superfície por onde transitam veículos, pessoas e animais, compreendendo a pista, a calçada, o acostamento, ilha e canteiro central.</w:t>
      </w:r>
    </w:p>
    <w:p w14:paraId="2CED2B4E" w14:textId="77777777" w:rsidR="000D5724" w:rsidRPr="000D5724" w:rsidRDefault="000D5724" w:rsidP="000D5724">
      <w:pPr>
        <w:widowControl/>
        <w:autoSpaceDE/>
        <w:autoSpaceDN/>
        <w:rPr>
          <w:sz w:val="24"/>
          <w:szCs w:val="24"/>
          <w:lang w:eastAsia="pt-BR"/>
        </w:rPr>
      </w:pPr>
    </w:p>
    <w:p w14:paraId="21A31459" w14:textId="77777777" w:rsidR="000D5724" w:rsidRPr="000D5724" w:rsidRDefault="000D5724" w:rsidP="000D5724">
      <w:pPr>
        <w:widowControl/>
        <w:autoSpaceDE/>
        <w:autoSpaceDN/>
        <w:jc w:val="both"/>
        <w:rPr>
          <w:sz w:val="24"/>
          <w:szCs w:val="24"/>
          <w:lang w:eastAsia="pt-BR"/>
        </w:rPr>
      </w:pPr>
      <w:r w:rsidRPr="000D5724">
        <w:rPr>
          <w:rFonts w:ascii="Calibri" w:hAnsi="Calibri" w:cs="Calibri"/>
          <w:color w:val="000000"/>
          <w:sz w:val="20"/>
          <w:szCs w:val="20"/>
          <w:lang w:eastAsia="pt-BR"/>
        </w:rPr>
        <w:t xml:space="preserve">Logo, é de se observar que, se o aparelho estava instalado fora da pista de rolamento e fora do acostamento, a constatação da “suposta” infração </w:t>
      </w:r>
      <w:r w:rsidRPr="000D5724">
        <w:rPr>
          <w:rFonts w:ascii="Calibri" w:hAnsi="Calibri" w:cs="Calibri"/>
          <w:b/>
          <w:bCs/>
          <w:color w:val="000000"/>
          <w:sz w:val="20"/>
          <w:szCs w:val="20"/>
          <w:u w:val="single"/>
          <w:lang w:eastAsia="pt-BR"/>
        </w:rPr>
        <w:t>ocorreu fora da via pública</w:t>
      </w:r>
      <w:r w:rsidRPr="000D5724">
        <w:rPr>
          <w:rFonts w:ascii="Calibri" w:hAnsi="Calibri" w:cs="Calibri"/>
          <w:color w:val="000000"/>
          <w:sz w:val="20"/>
          <w:szCs w:val="20"/>
          <w:lang w:eastAsia="pt-BR"/>
        </w:rPr>
        <w:t>, logo, não pode ser utilizada como base de imposição de penalidade.</w:t>
      </w:r>
    </w:p>
    <w:p w14:paraId="085058FA" w14:textId="77777777" w:rsidR="000D5724" w:rsidRPr="000D5724" w:rsidRDefault="000D5724" w:rsidP="000D5724">
      <w:pPr>
        <w:widowControl/>
        <w:autoSpaceDE/>
        <w:autoSpaceDN/>
        <w:rPr>
          <w:sz w:val="24"/>
          <w:szCs w:val="24"/>
          <w:lang w:eastAsia="pt-BR"/>
        </w:rPr>
      </w:pPr>
    </w:p>
    <w:p w14:paraId="0D721C9B" w14:textId="5E1B7ACB" w:rsidR="000D5724" w:rsidRDefault="000D5724" w:rsidP="000D5724">
      <w:pPr>
        <w:widowControl/>
        <w:autoSpaceDE/>
        <w:autoSpaceDN/>
        <w:jc w:val="both"/>
        <w:rPr>
          <w:rFonts w:ascii="Calibri" w:hAnsi="Calibri" w:cs="Calibri"/>
          <w:color w:val="000000"/>
          <w:sz w:val="20"/>
          <w:szCs w:val="20"/>
          <w:lang w:eastAsia="pt-BR"/>
        </w:rPr>
      </w:pPr>
      <w:r w:rsidRPr="000D5724">
        <w:rPr>
          <w:rFonts w:ascii="Calibri" w:hAnsi="Calibri" w:cs="Calibri"/>
          <w:color w:val="000000"/>
          <w:sz w:val="20"/>
          <w:szCs w:val="20"/>
          <w:lang w:eastAsia="pt-BR"/>
        </w:rPr>
        <w:t>Ademais, resta evidente que o aparelho FOI INSTALADO DE FORMA A PROPORCIONAR O MAIOR NUMERO POSSIVEL DE AUTUAÇÕES, em expressa violação aos princípios da legalidade e publicidade que devem nortear os órgãos públicos, desrespeitando a normatização especifica para o aparelho, previst</w:t>
      </w:r>
      <w:r w:rsidR="00730ED7">
        <w:rPr>
          <w:rFonts w:ascii="Calibri" w:hAnsi="Calibri" w:cs="Calibri"/>
          <w:color w:val="000000"/>
          <w:sz w:val="20"/>
          <w:szCs w:val="20"/>
          <w:lang w:eastAsia="pt-BR"/>
        </w:rPr>
        <w:t>a na</w:t>
      </w:r>
      <w:r w:rsidRPr="000D5724">
        <w:rPr>
          <w:rFonts w:ascii="Calibri" w:hAnsi="Calibri" w:cs="Calibri"/>
          <w:color w:val="000000"/>
          <w:sz w:val="20"/>
          <w:szCs w:val="20"/>
          <w:lang w:eastAsia="pt-BR"/>
        </w:rPr>
        <w:t xml:space="preserve"> Resolução </w:t>
      </w:r>
      <w:r w:rsidR="00730ED7">
        <w:rPr>
          <w:rFonts w:ascii="Calibri" w:hAnsi="Calibri" w:cs="Calibri"/>
          <w:color w:val="000000"/>
          <w:sz w:val="20"/>
          <w:szCs w:val="20"/>
          <w:lang w:eastAsia="pt-BR"/>
        </w:rPr>
        <w:t>798</w:t>
      </w:r>
      <w:r w:rsidRPr="000D5724">
        <w:rPr>
          <w:rFonts w:ascii="Calibri" w:hAnsi="Calibri" w:cs="Calibri"/>
          <w:color w:val="000000"/>
          <w:sz w:val="20"/>
          <w:szCs w:val="20"/>
          <w:lang w:eastAsia="pt-BR"/>
        </w:rPr>
        <w:t>, do CONTRAN.</w:t>
      </w:r>
    </w:p>
    <w:p w14:paraId="5F429A48" w14:textId="1925A283" w:rsidR="00FE4B27" w:rsidRDefault="00FE4B27" w:rsidP="000D5724">
      <w:pPr>
        <w:widowControl/>
        <w:autoSpaceDE/>
        <w:autoSpaceDN/>
        <w:jc w:val="both"/>
        <w:rPr>
          <w:rFonts w:ascii="Calibri" w:hAnsi="Calibri" w:cs="Calibri"/>
          <w:color w:val="000000"/>
          <w:sz w:val="20"/>
          <w:szCs w:val="20"/>
          <w:lang w:eastAsia="pt-BR"/>
        </w:rPr>
      </w:pPr>
    </w:p>
    <w:p w14:paraId="53D833B6" w14:textId="79B1F3D0" w:rsidR="00FE4B27" w:rsidRPr="00FE4B27" w:rsidRDefault="00FE4B27" w:rsidP="00FE4B27">
      <w:pPr>
        <w:pStyle w:val="PargrafodaLista"/>
        <w:widowControl/>
        <w:numPr>
          <w:ilvl w:val="0"/>
          <w:numId w:val="5"/>
        </w:numPr>
        <w:autoSpaceDE/>
        <w:autoSpaceDN/>
        <w:jc w:val="both"/>
        <w:rPr>
          <w:rFonts w:asciiTheme="minorHAnsi" w:hAnsiTheme="minorHAnsi" w:cstheme="minorHAnsi"/>
          <w:b/>
          <w:bCs/>
          <w:sz w:val="24"/>
          <w:szCs w:val="24"/>
          <w:highlight w:val="yellow"/>
          <w:lang w:eastAsia="pt-BR"/>
        </w:rPr>
      </w:pPr>
      <w:r w:rsidRPr="00FE4B27">
        <w:rPr>
          <w:rFonts w:asciiTheme="minorHAnsi" w:hAnsiTheme="minorHAnsi" w:cstheme="minorHAnsi"/>
          <w:b/>
          <w:bCs/>
          <w:sz w:val="24"/>
          <w:szCs w:val="24"/>
          <w:highlight w:val="yellow"/>
          <w:lang w:eastAsia="pt-BR"/>
        </w:rPr>
        <w:t>Desvio de Finalidade</w:t>
      </w:r>
    </w:p>
    <w:p w14:paraId="7F3C8094" w14:textId="60C66627" w:rsidR="004B5CF3" w:rsidRDefault="004B5CF3" w:rsidP="000D5724">
      <w:pPr>
        <w:widowControl/>
        <w:autoSpaceDE/>
        <w:autoSpaceDN/>
        <w:rPr>
          <w:rFonts w:asciiTheme="minorHAnsi" w:hAnsiTheme="minorHAnsi" w:cstheme="minorHAnsi"/>
          <w:sz w:val="24"/>
          <w:szCs w:val="24"/>
          <w:lang w:eastAsia="pt-BR"/>
        </w:rPr>
      </w:pPr>
    </w:p>
    <w:p w14:paraId="3649E193" w14:textId="77777777" w:rsidR="004D32BE" w:rsidRPr="004D32BE" w:rsidRDefault="004D32BE" w:rsidP="000D5724">
      <w:pPr>
        <w:widowControl/>
        <w:autoSpaceDE/>
        <w:autoSpaceDN/>
        <w:rPr>
          <w:rFonts w:asciiTheme="minorHAnsi" w:hAnsiTheme="minorHAnsi" w:cstheme="minorHAnsi"/>
          <w:sz w:val="24"/>
          <w:szCs w:val="24"/>
          <w:lang w:eastAsia="pt-BR"/>
        </w:rPr>
      </w:pPr>
    </w:p>
    <w:p w14:paraId="0B6E137E" w14:textId="7BBA8C60" w:rsidR="004D32BE" w:rsidRPr="004D32BE" w:rsidRDefault="004D32BE" w:rsidP="004D32BE">
      <w:pPr>
        <w:jc w:val="both"/>
        <w:rPr>
          <w:rFonts w:asciiTheme="minorHAnsi" w:hAnsiTheme="minorHAnsi" w:cstheme="minorHAnsi"/>
          <w:sz w:val="32"/>
          <w:szCs w:val="32"/>
        </w:rPr>
      </w:pPr>
      <w:r w:rsidRPr="004D32BE">
        <w:rPr>
          <w:rFonts w:asciiTheme="minorHAnsi" w:hAnsiTheme="minorHAnsi" w:cstheme="minorHAnsi"/>
          <w:b/>
          <w:bCs/>
          <w:i/>
          <w:iCs/>
          <w:color w:val="000000"/>
          <w:sz w:val="24"/>
          <w:szCs w:val="24"/>
          <w:u w:val="single"/>
        </w:rPr>
        <w:t>PEDIDO DE DILIGÊNCIA</w:t>
      </w:r>
      <w:r>
        <w:rPr>
          <w:rFonts w:asciiTheme="minorHAnsi" w:hAnsiTheme="minorHAnsi" w:cstheme="minorHAnsi"/>
          <w:b/>
          <w:bCs/>
          <w:i/>
          <w:iCs/>
          <w:color w:val="000000"/>
          <w:sz w:val="24"/>
          <w:szCs w:val="24"/>
          <w:u w:val="single"/>
        </w:rPr>
        <w:t xml:space="preserve"> </w:t>
      </w:r>
      <w:r w:rsidRPr="004D32BE">
        <w:rPr>
          <w:rFonts w:asciiTheme="minorHAnsi" w:hAnsiTheme="minorHAnsi" w:cstheme="minorHAnsi"/>
          <w:b/>
          <w:bCs/>
          <w:i/>
          <w:iCs/>
          <w:color w:val="FF0000"/>
          <w:sz w:val="24"/>
          <w:szCs w:val="24"/>
          <w:u w:val="single"/>
        </w:rPr>
        <w:t>(</w:t>
      </w:r>
      <w:r w:rsidR="00D0061E">
        <w:rPr>
          <w:rFonts w:asciiTheme="minorHAnsi" w:hAnsiTheme="minorHAnsi" w:cstheme="minorHAnsi"/>
          <w:b/>
          <w:bCs/>
          <w:i/>
          <w:iCs/>
          <w:color w:val="FF0000"/>
          <w:sz w:val="24"/>
          <w:szCs w:val="24"/>
          <w:u w:val="single"/>
        </w:rPr>
        <w:t>operando o equipamento – móveis/portáteis</w:t>
      </w:r>
      <w:r w:rsidRPr="004D32BE">
        <w:rPr>
          <w:rFonts w:asciiTheme="minorHAnsi" w:hAnsiTheme="minorHAnsi" w:cstheme="minorHAnsi"/>
          <w:b/>
          <w:bCs/>
          <w:i/>
          <w:iCs/>
          <w:color w:val="FF0000"/>
          <w:sz w:val="24"/>
          <w:szCs w:val="24"/>
          <w:u w:val="single"/>
        </w:rPr>
        <w:t>)</w:t>
      </w:r>
    </w:p>
    <w:p w14:paraId="18EE78E1" w14:textId="77777777" w:rsidR="004D32BE" w:rsidRPr="004D32BE" w:rsidRDefault="004D32BE" w:rsidP="004D32BE">
      <w:pPr>
        <w:rPr>
          <w:rFonts w:asciiTheme="minorHAnsi" w:hAnsiTheme="minorHAnsi" w:cstheme="minorHAnsi"/>
          <w:sz w:val="32"/>
          <w:szCs w:val="32"/>
        </w:rPr>
      </w:pPr>
    </w:p>
    <w:p w14:paraId="0FA01ABF" w14:textId="77777777" w:rsidR="004D32BE" w:rsidRPr="004D32BE" w:rsidRDefault="004D32BE" w:rsidP="004D32BE">
      <w:pPr>
        <w:jc w:val="both"/>
        <w:rPr>
          <w:rFonts w:asciiTheme="minorHAnsi" w:hAnsiTheme="minorHAnsi" w:cstheme="minorHAnsi"/>
          <w:sz w:val="32"/>
          <w:szCs w:val="32"/>
        </w:rPr>
      </w:pPr>
      <w:r w:rsidRPr="004D32BE">
        <w:rPr>
          <w:rFonts w:asciiTheme="minorHAnsi" w:hAnsiTheme="minorHAnsi" w:cstheme="minorHAnsi"/>
          <w:color w:val="000000"/>
          <w:sz w:val="24"/>
          <w:szCs w:val="24"/>
        </w:rPr>
        <w:t xml:space="preserve">Segundo a Portaria n° 966 de julho de 2022 da SENATRAN, os agentes que executem atividades de fiscalização devem ser aprovados no </w:t>
      </w:r>
      <w:r w:rsidRPr="004D32BE">
        <w:rPr>
          <w:rFonts w:asciiTheme="minorHAnsi" w:hAnsiTheme="minorHAnsi" w:cstheme="minorHAnsi"/>
          <w:b/>
          <w:bCs/>
          <w:color w:val="000000"/>
          <w:sz w:val="24"/>
          <w:szCs w:val="24"/>
          <w:u w:val="single"/>
        </w:rPr>
        <w:t>Curso de Agente de Trânsito</w:t>
      </w:r>
      <w:r w:rsidRPr="004D32BE">
        <w:rPr>
          <w:rFonts w:asciiTheme="minorHAnsi" w:hAnsiTheme="minorHAnsi" w:cstheme="minorHAnsi"/>
          <w:color w:val="000000"/>
          <w:sz w:val="24"/>
          <w:szCs w:val="24"/>
        </w:rPr>
        <w:t xml:space="preserve"> que devem ser realizados a cada 3 anos, segundo o que regulamenta a referida Portaria.</w:t>
      </w:r>
    </w:p>
    <w:p w14:paraId="0C2EBE0C" w14:textId="77777777" w:rsidR="004D32BE" w:rsidRPr="004D32BE" w:rsidRDefault="004D32BE" w:rsidP="004D32BE">
      <w:pPr>
        <w:rPr>
          <w:rFonts w:asciiTheme="minorHAnsi" w:hAnsiTheme="minorHAnsi" w:cstheme="minorHAnsi"/>
          <w:sz w:val="32"/>
          <w:szCs w:val="32"/>
        </w:rPr>
      </w:pPr>
    </w:p>
    <w:p w14:paraId="783D8FB9" w14:textId="77777777" w:rsidR="004D32BE" w:rsidRPr="004D32BE" w:rsidRDefault="004D32BE" w:rsidP="004D32BE">
      <w:pPr>
        <w:jc w:val="both"/>
        <w:rPr>
          <w:rFonts w:asciiTheme="minorHAnsi" w:hAnsiTheme="minorHAnsi" w:cstheme="minorHAnsi"/>
          <w:sz w:val="32"/>
          <w:szCs w:val="32"/>
        </w:rPr>
      </w:pPr>
      <w:r w:rsidRPr="004D32BE">
        <w:rPr>
          <w:rFonts w:asciiTheme="minorHAnsi" w:hAnsiTheme="minorHAnsi" w:cstheme="minorHAnsi"/>
          <w:color w:val="000000"/>
          <w:sz w:val="24"/>
          <w:szCs w:val="24"/>
        </w:rPr>
        <w:t xml:space="preserve">Assim, solicita o Recorrente a este órgão, que verifique se o agente de trânsito de RE/RG nº 1354426, foi </w:t>
      </w:r>
      <w:r w:rsidRPr="004D32BE">
        <w:rPr>
          <w:rFonts w:asciiTheme="minorHAnsi" w:hAnsiTheme="minorHAnsi" w:cstheme="minorHAnsi"/>
          <w:b/>
          <w:bCs/>
          <w:color w:val="000000"/>
          <w:sz w:val="24"/>
          <w:szCs w:val="24"/>
          <w:u w:val="single"/>
        </w:rPr>
        <w:t>submetido e aprovado no curso</w:t>
      </w:r>
      <w:r w:rsidRPr="004D32BE">
        <w:rPr>
          <w:rFonts w:asciiTheme="minorHAnsi" w:hAnsiTheme="minorHAnsi" w:cstheme="minorHAnsi"/>
          <w:color w:val="000000"/>
          <w:sz w:val="24"/>
          <w:szCs w:val="24"/>
        </w:rPr>
        <w:t>, conforme previsão da Portaria nº 966 da SENATRAN.</w:t>
      </w:r>
    </w:p>
    <w:p w14:paraId="6CBFA357" w14:textId="77777777" w:rsidR="004D32BE" w:rsidRPr="004D32BE" w:rsidRDefault="004D32BE" w:rsidP="004D32BE">
      <w:pPr>
        <w:rPr>
          <w:rFonts w:asciiTheme="minorHAnsi" w:hAnsiTheme="minorHAnsi" w:cstheme="minorHAnsi"/>
          <w:sz w:val="32"/>
          <w:szCs w:val="32"/>
        </w:rPr>
      </w:pPr>
    </w:p>
    <w:p w14:paraId="0EEA399E" w14:textId="77777777" w:rsidR="004D32BE" w:rsidRPr="004D32BE" w:rsidRDefault="004D32BE" w:rsidP="004D32BE">
      <w:pPr>
        <w:jc w:val="both"/>
        <w:rPr>
          <w:rFonts w:asciiTheme="minorHAnsi" w:hAnsiTheme="minorHAnsi" w:cstheme="minorHAnsi"/>
          <w:color w:val="000000"/>
          <w:sz w:val="24"/>
          <w:szCs w:val="24"/>
        </w:rPr>
      </w:pPr>
      <w:r w:rsidRPr="004D32BE">
        <w:rPr>
          <w:rFonts w:asciiTheme="minorHAnsi" w:hAnsiTheme="minorHAnsi" w:cstheme="minorHAnsi"/>
          <w:color w:val="000000"/>
          <w:sz w:val="24"/>
          <w:szCs w:val="24"/>
        </w:rPr>
        <w:t>Tal irregularidade ofende à competência do ato administrativo, bem como ao que determina à SENATRAN desde julho do corrente ano, cabendo, inclusive, denúncia à SENATRAN eventual irregularidade.</w:t>
      </w:r>
    </w:p>
    <w:p w14:paraId="4AB1235C" w14:textId="77777777" w:rsidR="004D32BE" w:rsidRPr="004D32BE" w:rsidRDefault="004D32BE" w:rsidP="004D32BE">
      <w:pPr>
        <w:jc w:val="both"/>
        <w:rPr>
          <w:rFonts w:asciiTheme="minorHAnsi" w:hAnsiTheme="minorHAnsi" w:cstheme="minorHAnsi"/>
          <w:color w:val="000000"/>
          <w:sz w:val="24"/>
          <w:szCs w:val="24"/>
        </w:rPr>
      </w:pPr>
    </w:p>
    <w:p w14:paraId="08A66CC6" w14:textId="1A5A6E42" w:rsidR="004D32BE" w:rsidRPr="004D32BE" w:rsidRDefault="004D32BE" w:rsidP="004D32BE">
      <w:pPr>
        <w:jc w:val="both"/>
        <w:rPr>
          <w:rFonts w:asciiTheme="minorHAnsi" w:hAnsiTheme="minorHAnsi" w:cstheme="minorHAnsi"/>
          <w:color w:val="000000"/>
          <w:sz w:val="24"/>
          <w:szCs w:val="24"/>
        </w:rPr>
      </w:pPr>
      <w:r w:rsidRPr="004D32BE">
        <w:rPr>
          <w:rFonts w:asciiTheme="minorHAnsi" w:hAnsiTheme="minorHAnsi" w:cstheme="minorHAnsi"/>
          <w:color w:val="000000"/>
          <w:sz w:val="24"/>
          <w:szCs w:val="24"/>
        </w:rPr>
        <w:t xml:space="preserve">Ainda sobre o pedido de diligência, que uma viatura do DER/SP se dirija até o local indicado no AIT, para </w:t>
      </w:r>
      <w:r w:rsidRPr="004D32BE">
        <w:rPr>
          <w:rFonts w:asciiTheme="minorHAnsi" w:hAnsiTheme="minorHAnsi" w:cstheme="minorHAnsi"/>
          <w:b/>
          <w:bCs/>
          <w:color w:val="000000"/>
          <w:sz w:val="24"/>
          <w:szCs w:val="24"/>
          <w:u w:val="single"/>
        </w:rPr>
        <w:t xml:space="preserve">verificar </w:t>
      </w:r>
      <w:r>
        <w:rPr>
          <w:rFonts w:asciiTheme="minorHAnsi" w:hAnsiTheme="minorHAnsi" w:cstheme="minorHAnsi"/>
          <w:b/>
          <w:bCs/>
          <w:color w:val="000000"/>
          <w:sz w:val="24"/>
          <w:szCs w:val="24"/>
          <w:u w:val="single"/>
        </w:rPr>
        <w:t>se o equipamento estava instalado de forma visível</w:t>
      </w:r>
      <w:r w:rsidRPr="004D32BE">
        <w:rPr>
          <w:rFonts w:asciiTheme="minorHAnsi" w:hAnsiTheme="minorHAnsi" w:cstheme="minorHAnsi"/>
          <w:color w:val="000000"/>
          <w:sz w:val="24"/>
          <w:szCs w:val="24"/>
        </w:rPr>
        <w:t>, pois</w:t>
      </w:r>
      <w:r>
        <w:rPr>
          <w:rFonts w:asciiTheme="minorHAnsi" w:hAnsiTheme="minorHAnsi" w:cstheme="minorHAnsi"/>
          <w:color w:val="000000"/>
          <w:sz w:val="24"/>
          <w:szCs w:val="24"/>
        </w:rPr>
        <w:t xml:space="preserve"> </w:t>
      </w:r>
      <w:proofErr w:type="gramStart"/>
      <w:r>
        <w:rPr>
          <w:rFonts w:asciiTheme="minorHAnsi" w:hAnsiTheme="minorHAnsi" w:cstheme="minorHAnsi"/>
          <w:color w:val="000000"/>
          <w:sz w:val="24"/>
          <w:szCs w:val="24"/>
        </w:rPr>
        <w:t>s e</w:t>
      </w:r>
      <w:proofErr w:type="gramEnd"/>
      <w:r>
        <w:rPr>
          <w:rFonts w:asciiTheme="minorHAnsi" w:hAnsiTheme="minorHAnsi" w:cstheme="minorHAnsi"/>
          <w:color w:val="000000"/>
          <w:sz w:val="24"/>
          <w:szCs w:val="24"/>
        </w:rPr>
        <w:t xml:space="preserve"> assim não for, tal conduta é ilícita e ofende a legislação em vigor.</w:t>
      </w:r>
    </w:p>
    <w:p w14:paraId="73A78E11" w14:textId="77777777" w:rsidR="004D32BE" w:rsidRPr="004D32BE" w:rsidRDefault="004D32BE" w:rsidP="004D32BE">
      <w:pPr>
        <w:jc w:val="both"/>
        <w:rPr>
          <w:rFonts w:asciiTheme="minorHAnsi" w:hAnsiTheme="minorHAnsi" w:cstheme="minorHAnsi"/>
          <w:color w:val="000000"/>
          <w:sz w:val="24"/>
          <w:szCs w:val="24"/>
        </w:rPr>
      </w:pPr>
    </w:p>
    <w:p w14:paraId="7E020D78" w14:textId="77777777" w:rsidR="004D32BE" w:rsidRPr="004D32BE" w:rsidRDefault="004D32BE" w:rsidP="004D32BE">
      <w:pPr>
        <w:jc w:val="both"/>
        <w:rPr>
          <w:rFonts w:asciiTheme="minorHAnsi" w:hAnsiTheme="minorHAnsi" w:cstheme="minorHAnsi"/>
          <w:sz w:val="32"/>
          <w:szCs w:val="32"/>
        </w:rPr>
      </w:pPr>
      <w:r w:rsidRPr="004D32BE">
        <w:rPr>
          <w:rFonts w:asciiTheme="minorHAnsi" w:hAnsiTheme="minorHAnsi" w:cstheme="minorHAnsi"/>
          <w:color w:val="000000"/>
          <w:sz w:val="24"/>
          <w:szCs w:val="24"/>
        </w:rPr>
        <w:t>Ainda, necessário se faz mencionar os artigos 28 e 30 da Lei de Introdução às Normas do Direito Brasileiro (LINDB), vejamos:</w:t>
      </w:r>
    </w:p>
    <w:p w14:paraId="2FCBB8FE" w14:textId="77777777" w:rsidR="004D32BE" w:rsidRPr="004D32BE" w:rsidRDefault="004D32BE" w:rsidP="004D32BE">
      <w:pPr>
        <w:rPr>
          <w:rFonts w:asciiTheme="minorHAnsi" w:hAnsiTheme="minorHAnsi" w:cstheme="minorHAnsi"/>
          <w:sz w:val="24"/>
          <w:szCs w:val="24"/>
        </w:rPr>
      </w:pPr>
    </w:p>
    <w:p w14:paraId="3584C09D" w14:textId="77777777" w:rsidR="004D32BE" w:rsidRPr="004D32BE" w:rsidRDefault="004D32BE" w:rsidP="004D32BE">
      <w:pPr>
        <w:ind w:left="1134"/>
        <w:jc w:val="both"/>
        <w:rPr>
          <w:rFonts w:asciiTheme="minorHAnsi" w:hAnsiTheme="minorHAnsi" w:cstheme="minorHAnsi"/>
          <w:sz w:val="24"/>
          <w:szCs w:val="24"/>
        </w:rPr>
      </w:pPr>
      <w:r w:rsidRPr="004D32BE">
        <w:rPr>
          <w:rFonts w:asciiTheme="minorHAnsi" w:hAnsiTheme="minorHAnsi" w:cstheme="minorHAnsi"/>
          <w:i/>
          <w:iCs/>
          <w:color w:val="000000"/>
          <w:sz w:val="20"/>
          <w:szCs w:val="20"/>
        </w:rPr>
        <w:t xml:space="preserve">Art. 28.  O agente público responderá pessoalmente por suas decisões ou opiniões técnicas em caso de </w:t>
      </w:r>
      <w:r w:rsidRPr="004D32BE">
        <w:rPr>
          <w:rFonts w:asciiTheme="minorHAnsi" w:hAnsiTheme="minorHAnsi" w:cstheme="minorHAnsi"/>
          <w:b/>
          <w:bCs/>
          <w:i/>
          <w:iCs/>
          <w:color w:val="000000"/>
          <w:sz w:val="20"/>
          <w:szCs w:val="20"/>
          <w:u w:val="single"/>
        </w:rPr>
        <w:t>dolo</w:t>
      </w:r>
      <w:r w:rsidRPr="004D32BE">
        <w:rPr>
          <w:rFonts w:asciiTheme="minorHAnsi" w:hAnsiTheme="minorHAnsi" w:cstheme="minorHAnsi"/>
          <w:i/>
          <w:iCs/>
          <w:color w:val="000000"/>
          <w:sz w:val="20"/>
          <w:szCs w:val="20"/>
        </w:rPr>
        <w:t xml:space="preserve"> ou </w:t>
      </w:r>
      <w:r w:rsidRPr="004D32BE">
        <w:rPr>
          <w:rFonts w:asciiTheme="minorHAnsi" w:hAnsiTheme="minorHAnsi" w:cstheme="minorHAnsi"/>
          <w:b/>
          <w:bCs/>
          <w:i/>
          <w:iCs/>
          <w:color w:val="000000"/>
          <w:sz w:val="20"/>
          <w:szCs w:val="20"/>
          <w:u w:val="single"/>
        </w:rPr>
        <w:t>erro grosseiro.</w:t>
      </w:r>
    </w:p>
    <w:p w14:paraId="40DE26CB" w14:textId="77777777" w:rsidR="004D32BE" w:rsidRPr="004D32BE" w:rsidRDefault="004D32BE" w:rsidP="004D32BE">
      <w:pPr>
        <w:ind w:left="1134"/>
        <w:jc w:val="both"/>
        <w:rPr>
          <w:rFonts w:asciiTheme="minorHAnsi" w:hAnsiTheme="minorHAnsi" w:cstheme="minorHAnsi"/>
          <w:sz w:val="24"/>
          <w:szCs w:val="24"/>
        </w:rPr>
      </w:pPr>
      <w:r w:rsidRPr="004D32BE">
        <w:rPr>
          <w:rFonts w:asciiTheme="minorHAnsi" w:hAnsiTheme="minorHAnsi" w:cstheme="minorHAnsi"/>
          <w:i/>
          <w:iCs/>
          <w:color w:val="000000"/>
          <w:sz w:val="20"/>
          <w:szCs w:val="20"/>
        </w:rPr>
        <w:t>[…]</w:t>
      </w:r>
    </w:p>
    <w:p w14:paraId="258318D5" w14:textId="77777777" w:rsidR="004D32BE" w:rsidRPr="004D32BE" w:rsidRDefault="004D32BE" w:rsidP="004D32BE">
      <w:pPr>
        <w:ind w:left="1134"/>
        <w:jc w:val="both"/>
        <w:rPr>
          <w:rFonts w:asciiTheme="minorHAnsi" w:hAnsiTheme="minorHAnsi" w:cstheme="minorHAnsi"/>
          <w:sz w:val="24"/>
          <w:szCs w:val="24"/>
        </w:rPr>
      </w:pPr>
      <w:r w:rsidRPr="004D32BE">
        <w:rPr>
          <w:rFonts w:asciiTheme="minorHAnsi" w:hAnsiTheme="minorHAnsi" w:cstheme="minorHAnsi"/>
          <w:i/>
          <w:iCs/>
          <w:color w:val="000000"/>
          <w:sz w:val="20"/>
          <w:szCs w:val="20"/>
        </w:rPr>
        <w:t xml:space="preserve">Art. 30.  As autoridades públicas </w:t>
      </w:r>
      <w:r w:rsidRPr="004D32BE">
        <w:rPr>
          <w:rFonts w:asciiTheme="minorHAnsi" w:hAnsiTheme="minorHAnsi" w:cstheme="minorHAnsi"/>
          <w:b/>
          <w:bCs/>
          <w:i/>
          <w:iCs/>
          <w:color w:val="000000"/>
          <w:sz w:val="20"/>
          <w:szCs w:val="20"/>
          <w:u w:val="single"/>
        </w:rPr>
        <w:t>devem atuar para aumentar a segurança jurídica na aplicação das normas</w:t>
      </w:r>
      <w:r w:rsidRPr="004D32BE">
        <w:rPr>
          <w:rFonts w:asciiTheme="minorHAnsi" w:hAnsiTheme="minorHAnsi" w:cstheme="minorHAnsi"/>
          <w:i/>
          <w:iCs/>
          <w:color w:val="000000"/>
          <w:sz w:val="20"/>
          <w:szCs w:val="20"/>
        </w:rPr>
        <w:t>, inclusive por meio de regulamentos, súmulas administrativas e respostas a consultas.    </w:t>
      </w:r>
    </w:p>
    <w:p w14:paraId="315C6A1D" w14:textId="77777777" w:rsidR="004D32BE" w:rsidRPr="004D32BE" w:rsidRDefault="004D32BE" w:rsidP="004D32BE">
      <w:pPr>
        <w:rPr>
          <w:rFonts w:asciiTheme="minorHAnsi" w:hAnsiTheme="minorHAnsi" w:cstheme="minorHAnsi"/>
          <w:sz w:val="24"/>
          <w:szCs w:val="24"/>
        </w:rPr>
      </w:pPr>
    </w:p>
    <w:p w14:paraId="415F9FFE" w14:textId="12CAE386" w:rsidR="004D32BE" w:rsidRPr="004D32BE" w:rsidRDefault="004D32BE" w:rsidP="004D32BE">
      <w:pPr>
        <w:shd w:val="clear" w:color="auto" w:fill="FFFFFF"/>
        <w:jc w:val="both"/>
        <w:rPr>
          <w:rFonts w:asciiTheme="minorHAnsi" w:hAnsiTheme="minorHAnsi" w:cstheme="minorHAnsi"/>
          <w:color w:val="000000"/>
          <w:sz w:val="24"/>
          <w:szCs w:val="24"/>
        </w:rPr>
      </w:pPr>
      <w:r w:rsidRPr="004D32BE">
        <w:rPr>
          <w:rFonts w:asciiTheme="minorHAnsi" w:hAnsiTheme="minorHAnsi" w:cstheme="minorHAnsi"/>
          <w:color w:val="000000"/>
          <w:sz w:val="24"/>
          <w:szCs w:val="24"/>
        </w:rPr>
        <w:t xml:space="preserve">Como narrado, o AIT aqui em discussão ofende à segurança jurídica, conforme demonstrado, pelo que se requer, sob pena de responsabilidade, a nulidade do AIT n° </w:t>
      </w:r>
      <w:r>
        <w:rPr>
          <w:rFonts w:asciiTheme="minorHAnsi" w:hAnsiTheme="minorHAnsi" w:cstheme="minorHAnsi"/>
          <w:color w:val="000000"/>
          <w:sz w:val="24"/>
          <w:szCs w:val="24"/>
        </w:rPr>
        <w:t>XXXXXXXXXXX.</w:t>
      </w:r>
    </w:p>
    <w:p w14:paraId="0C89BBBA" w14:textId="77777777" w:rsidR="004D32BE" w:rsidRPr="004D32BE" w:rsidRDefault="004D32BE" w:rsidP="004D32BE">
      <w:pPr>
        <w:shd w:val="clear" w:color="auto" w:fill="FFFFFF"/>
        <w:jc w:val="both"/>
        <w:rPr>
          <w:rFonts w:asciiTheme="minorHAnsi" w:hAnsiTheme="minorHAnsi" w:cstheme="minorHAnsi"/>
          <w:color w:val="000000"/>
          <w:sz w:val="24"/>
          <w:szCs w:val="24"/>
        </w:rPr>
      </w:pPr>
    </w:p>
    <w:p w14:paraId="4F1D9B89" w14:textId="77777777" w:rsidR="004B5CF3" w:rsidRPr="004B5CF3" w:rsidRDefault="004B5CF3" w:rsidP="000D5724">
      <w:pPr>
        <w:widowControl/>
        <w:shd w:val="clear" w:color="auto" w:fill="FFFFFF"/>
        <w:autoSpaceDE/>
        <w:autoSpaceDN/>
        <w:jc w:val="both"/>
        <w:rPr>
          <w:sz w:val="24"/>
          <w:szCs w:val="24"/>
          <w:lang w:eastAsia="pt-BR"/>
        </w:rPr>
      </w:pPr>
      <w:r w:rsidRPr="004B5CF3">
        <w:rPr>
          <w:rFonts w:ascii="Calibri" w:hAnsi="Calibri" w:cs="Calibri"/>
          <w:b/>
          <w:bCs/>
          <w:i/>
          <w:iCs/>
          <w:color w:val="000000"/>
          <w:sz w:val="20"/>
          <w:szCs w:val="20"/>
          <w:lang w:eastAsia="pt-BR"/>
        </w:rPr>
        <w:t>Do efeito suspensivo</w:t>
      </w:r>
    </w:p>
    <w:p w14:paraId="3DE4B4A8" w14:textId="77777777" w:rsidR="004B5CF3" w:rsidRPr="004B5CF3" w:rsidRDefault="004B5CF3" w:rsidP="000D5724">
      <w:pPr>
        <w:widowControl/>
        <w:autoSpaceDE/>
        <w:autoSpaceDN/>
        <w:rPr>
          <w:sz w:val="24"/>
          <w:szCs w:val="24"/>
          <w:lang w:eastAsia="pt-BR"/>
        </w:rPr>
      </w:pPr>
    </w:p>
    <w:p w14:paraId="09F35B5D" w14:textId="7665CD08" w:rsidR="004B5CF3" w:rsidRPr="004B5CF3" w:rsidRDefault="004B5CF3" w:rsidP="000D5724">
      <w:pPr>
        <w:widowControl/>
        <w:autoSpaceDE/>
        <w:autoSpaceDN/>
        <w:jc w:val="both"/>
        <w:rPr>
          <w:sz w:val="24"/>
          <w:szCs w:val="24"/>
          <w:lang w:eastAsia="pt-BR"/>
        </w:rPr>
      </w:pPr>
      <w:r w:rsidRPr="004B5CF3">
        <w:rPr>
          <w:rFonts w:ascii="Calibri" w:hAnsi="Calibri" w:cs="Calibri"/>
          <w:color w:val="000000"/>
          <w:sz w:val="20"/>
          <w:szCs w:val="20"/>
          <w:lang w:eastAsia="pt-BR"/>
        </w:rPr>
        <w:t xml:space="preserve">Requer seja concedido o </w:t>
      </w:r>
      <w:r w:rsidRPr="004B5CF3">
        <w:rPr>
          <w:rFonts w:ascii="Calibri" w:hAnsi="Calibri" w:cs="Calibri"/>
          <w:b/>
          <w:bCs/>
          <w:color w:val="000000"/>
          <w:sz w:val="20"/>
          <w:szCs w:val="20"/>
          <w:lang w:eastAsia="pt-BR"/>
        </w:rPr>
        <w:t>efeito suspensivo</w:t>
      </w:r>
      <w:r w:rsidRPr="004B5CF3">
        <w:rPr>
          <w:rFonts w:ascii="Calibri" w:hAnsi="Calibri" w:cs="Calibri"/>
          <w:color w:val="000000"/>
          <w:sz w:val="20"/>
          <w:szCs w:val="20"/>
          <w:lang w:eastAsia="pt-BR"/>
        </w:rPr>
        <w:t xml:space="preserve"> à penalidade em questão, nos termos do art. 284 </w:t>
      </w:r>
      <w:r w:rsidR="00FE4B27" w:rsidRPr="00CD6598">
        <w:rPr>
          <w:rFonts w:ascii="Calibri" w:hAnsi="Calibri" w:cs="Calibri"/>
          <w:color w:val="FF0000"/>
          <w:sz w:val="20"/>
          <w:szCs w:val="20"/>
          <w:lang w:eastAsia="pt-BR"/>
        </w:rPr>
        <w:t xml:space="preserve">(art. 285 do CTB, se for recurso em 1ª instância) </w:t>
      </w:r>
      <w:r w:rsidRPr="004B5CF3">
        <w:rPr>
          <w:rFonts w:ascii="Calibri" w:hAnsi="Calibri" w:cs="Calibri"/>
          <w:color w:val="000000"/>
          <w:sz w:val="20"/>
          <w:szCs w:val="20"/>
          <w:lang w:eastAsia="pt-BR"/>
        </w:rPr>
        <w:t>e 290 do CTB.</w:t>
      </w:r>
    </w:p>
    <w:p w14:paraId="5804B974" w14:textId="77777777" w:rsidR="004B5CF3" w:rsidRPr="004B5CF3" w:rsidRDefault="004B5CF3" w:rsidP="000D5724">
      <w:pPr>
        <w:widowControl/>
        <w:autoSpaceDE/>
        <w:autoSpaceDN/>
        <w:rPr>
          <w:sz w:val="24"/>
          <w:szCs w:val="24"/>
          <w:lang w:eastAsia="pt-BR"/>
        </w:rPr>
      </w:pPr>
    </w:p>
    <w:p w14:paraId="484B7999" w14:textId="77777777" w:rsidR="004B5CF3" w:rsidRPr="004B5CF3" w:rsidRDefault="004B5CF3" w:rsidP="0075111B">
      <w:pPr>
        <w:widowControl/>
        <w:shd w:val="clear" w:color="auto" w:fill="FFFFFF"/>
        <w:autoSpaceDE/>
        <w:autoSpaceDN/>
        <w:ind w:left="1134"/>
        <w:jc w:val="both"/>
        <w:rPr>
          <w:sz w:val="24"/>
          <w:szCs w:val="24"/>
          <w:lang w:eastAsia="pt-BR"/>
        </w:rPr>
      </w:pPr>
      <w:r w:rsidRPr="004B5CF3">
        <w:rPr>
          <w:rFonts w:ascii="Calibri" w:hAnsi="Calibri" w:cs="Calibri"/>
          <w:i/>
          <w:iCs/>
          <w:color w:val="000000"/>
          <w:sz w:val="20"/>
          <w:szCs w:val="20"/>
          <w:lang w:eastAsia="pt-BR"/>
        </w:rPr>
        <w:t>Art. 290. Implicam encerramento da instância administrativa de julgamento de infrações e penalidades: </w:t>
      </w:r>
    </w:p>
    <w:p w14:paraId="1284AFFC" w14:textId="77777777" w:rsidR="004B5CF3" w:rsidRPr="004B5CF3" w:rsidRDefault="004B5CF3" w:rsidP="0075111B">
      <w:pPr>
        <w:widowControl/>
        <w:shd w:val="clear" w:color="auto" w:fill="FFFFFF"/>
        <w:autoSpaceDE/>
        <w:autoSpaceDN/>
        <w:ind w:left="1134"/>
        <w:jc w:val="both"/>
        <w:rPr>
          <w:sz w:val="24"/>
          <w:szCs w:val="24"/>
          <w:lang w:eastAsia="pt-BR"/>
        </w:rPr>
      </w:pPr>
      <w:r w:rsidRPr="004B5CF3">
        <w:rPr>
          <w:rFonts w:ascii="Calibri" w:hAnsi="Calibri" w:cs="Calibri"/>
          <w:i/>
          <w:iCs/>
          <w:color w:val="000000"/>
          <w:sz w:val="20"/>
          <w:szCs w:val="20"/>
          <w:lang w:eastAsia="pt-BR"/>
        </w:rPr>
        <w:t>I - </w:t>
      </w:r>
      <w:proofErr w:type="gramStart"/>
      <w:r w:rsidRPr="004B5CF3">
        <w:rPr>
          <w:rFonts w:ascii="Calibri" w:hAnsi="Calibri" w:cs="Calibri"/>
          <w:i/>
          <w:iCs/>
          <w:color w:val="000000"/>
          <w:sz w:val="20"/>
          <w:szCs w:val="20"/>
          <w:lang w:eastAsia="pt-BR"/>
        </w:rPr>
        <w:t>o</w:t>
      </w:r>
      <w:proofErr w:type="gramEnd"/>
      <w:r w:rsidRPr="004B5CF3">
        <w:rPr>
          <w:rFonts w:ascii="Calibri" w:hAnsi="Calibri" w:cs="Calibri"/>
          <w:i/>
          <w:iCs/>
          <w:color w:val="000000"/>
          <w:sz w:val="20"/>
          <w:szCs w:val="20"/>
          <w:lang w:eastAsia="pt-BR"/>
        </w:rPr>
        <w:t xml:space="preserve"> julgamento do recurso de que tratam os </w:t>
      </w:r>
      <w:proofErr w:type="spellStart"/>
      <w:r w:rsidRPr="004B5CF3">
        <w:rPr>
          <w:rFonts w:ascii="Calibri" w:hAnsi="Calibri" w:cs="Calibri"/>
          <w:i/>
          <w:iCs/>
          <w:color w:val="000000"/>
          <w:sz w:val="20"/>
          <w:szCs w:val="20"/>
          <w:lang w:eastAsia="pt-BR"/>
        </w:rPr>
        <w:t>arts</w:t>
      </w:r>
      <w:proofErr w:type="spellEnd"/>
      <w:r w:rsidRPr="004B5CF3">
        <w:rPr>
          <w:rFonts w:ascii="Calibri" w:hAnsi="Calibri" w:cs="Calibri"/>
          <w:i/>
          <w:iCs/>
          <w:color w:val="000000"/>
          <w:sz w:val="20"/>
          <w:szCs w:val="20"/>
          <w:lang w:eastAsia="pt-BR"/>
        </w:rPr>
        <w:t>. 288 e 289;</w:t>
      </w:r>
    </w:p>
    <w:p w14:paraId="07602261" w14:textId="77777777" w:rsidR="004B5CF3" w:rsidRPr="004B5CF3" w:rsidRDefault="004B5CF3" w:rsidP="0075111B">
      <w:pPr>
        <w:widowControl/>
        <w:shd w:val="clear" w:color="auto" w:fill="FFFFFF"/>
        <w:autoSpaceDE/>
        <w:autoSpaceDN/>
        <w:ind w:left="1134"/>
        <w:jc w:val="both"/>
        <w:rPr>
          <w:sz w:val="24"/>
          <w:szCs w:val="24"/>
          <w:lang w:eastAsia="pt-BR"/>
        </w:rPr>
      </w:pPr>
      <w:r w:rsidRPr="004B5CF3">
        <w:rPr>
          <w:rFonts w:ascii="Calibri" w:hAnsi="Calibri" w:cs="Calibri"/>
          <w:i/>
          <w:iCs/>
          <w:color w:val="000000"/>
          <w:sz w:val="20"/>
          <w:szCs w:val="20"/>
          <w:lang w:eastAsia="pt-BR"/>
        </w:rPr>
        <w:t>II - </w:t>
      </w:r>
      <w:proofErr w:type="gramStart"/>
      <w:r w:rsidRPr="004B5CF3">
        <w:rPr>
          <w:rFonts w:ascii="Calibri" w:hAnsi="Calibri" w:cs="Calibri"/>
          <w:i/>
          <w:iCs/>
          <w:color w:val="000000"/>
          <w:sz w:val="20"/>
          <w:szCs w:val="20"/>
          <w:lang w:eastAsia="pt-BR"/>
        </w:rPr>
        <w:t>a</w:t>
      </w:r>
      <w:proofErr w:type="gramEnd"/>
      <w:r w:rsidRPr="004B5CF3">
        <w:rPr>
          <w:rFonts w:ascii="Calibri" w:hAnsi="Calibri" w:cs="Calibri"/>
          <w:i/>
          <w:iCs/>
          <w:color w:val="000000"/>
          <w:sz w:val="20"/>
          <w:szCs w:val="20"/>
          <w:lang w:eastAsia="pt-BR"/>
        </w:rPr>
        <w:t xml:space="preserve"> não interposição do recurso no prazo legal; e</w:t>
      </w:r>
    </w:p>
    <w:p w14:paraId="0E138FD3" w14:textId="77777777" w:rsidR="004B5CF3" w:rsidRPr="004B5CF3" w:rsidRDefault="004B5CF3" w:rsidP="0075111B">
      <w:pPr>
        <w:widowControl/>
        <w:shd w:val="clear" w:color="auto" w:fill="FFFFFF"/>
        <w:autoSpaceDE/>
        <w:autoSpaceDN/>
        <w:ind w:left="1134"/>
        <w:jc w:val="both"/>
        <w:rPr>
          <w:sz w:val="24"/>
          <w:szCs w:val="24"/>
          <w:lang w:eastAsia="pt-BR"/>
        </w:rPr>
      </w:pPr>
      <w:r w:rsidRPr="004B5CF3">
        <w:rPr>
          <w:rFonts w:ascii="Calibri" w:hAnsi="Calibri" w:cs="Calibri"/>
          <w:i/>
          <w:iCs/>
          <w:color w:val="000000"/>
          <w:sz w:val="20"/>
          <w:szCs w:val="20"/>
          <w:lang w:eastAsia="pt-BR"/>
        </w:rPr>
        <w:t>III - o pagamento da multa, com reconhecimento da infração e requerimento de encerramento do processo na fase em que se encontra, sem apresentação de defesa ou recurso.</w:t>
      </w:r>
    </w:p>
    <w:p w14:paraId="1F81480D" w14:textId="77777777" w:rsidR="004B5CF3" w:rsidRPr="004B5CF3" w:rsidRDefault="004B5CF3" w:rsidP="0075111B">
      <w:pPr>
        <w:widowControl/>
        <w:shd w:val="clear" w:color="auto" w:fill="FFFFFF"/>
        <w:autoSpaceDE/>
        <w:autoSpaceDN/>
        <w:ind w:left="1134"/>
        <w:jc w:val="both"/>
        <w:rPr>
          <w:sz w:val="24"/>
          <w:szCs w:val="24"/>
          <w:lang w:eastAsia="pt-BR"/>
        </w:rPr>
      </w:pPr>
      <w:r w:rsidRPr="004B5CF3">
        <w:rPr>
          <w:rFonts w:ascii="Calibri" w:hAnsi="Calibri" w:cs="Calibri"/>
          <w:b/>
          <w:bCs/>
          <w:i/>
          <w:iCs/>
          <w:color w:val="000000"/>
          <w:sz w:val="20"/>
          <w:szCs w:val="20"/>
          <w:u w:val="single"/>
          <w:lang w:eastAsia="pt-BR"/>
        </w:rPr>
        <w:t>Parágrafo único. Esgotados os recursos, as penalidades aplicadas nos termos deste Código serão cadastradas no RENACH.</w:t>
      </w:r>
    </w:p>
    <w:p w14:paraId="3DB5EF9E" w14:textId="77777777" w:rsidR="004B5CF3" w:rsidRPr="004B5CF3" w:rsidRDefault="004B5CF3" w:rsidP="000D5724">
      <w:pPr>
        <w:widowControl/>
        <w:autoSpaceDE/>
        <w:autoSpaceDN/>
        <w:rPr>
          <w:sz w:val="24"/>
          <w:szCs w:val="24"/>
          <w:lang w:eastAsia="pt-BR"/>
        </w:rPr>
      </w:pPr>
    </w:p>
    <w:p w14:paraId="07B65286" w14:textId="77777777" w:rsidR="004B5CF3" w:rsidRPr="004B5CF3" w:rsidRDefault="004B5CF3" w:rsidP="000D5724">
      <w:pPr>
        <w:widowControl/>
        <w:shd w:val="clear" w:color="auto" w:fill="FFFFFF"/>
        <w:autoSpaceDE/>
        <w:autoSpaceDN/>
        <w:jc w:val="both"/>
        <w:rPr>
          <w:sz w:val="24"/>
          <w:szCs w:val="24"/>
          <w:lang w:eastAsia="pt-BR"/>
        </w:rPr>
      </w:pPr>
      <w:r w:rsidRPr="004B5CF3">
        <w:rPr>
          <w:rFonts w:ascii="Calibri" w:hAnsi="Calibri" w:cs="Calibri"/>
          <w:b/>
          <w:bCs/>
          <w:color w:val="000000"/>
          <w:sz w:val="20"/>
          <w:szCs w:val="20"/>
          <w:lang w:eastAsia="pt-BR"/>
        </w:rPr>
        <w:t>DO PEDIDO</w:t>
      </w:r>
    </w:p>
    <w:p w14:paraId="78889526" w14:textId="77777777" w:rsidR="004B5CF3" w:rsidRPr="004B5CF3" w:rsidRDefault="004B5CF3" w:rsidP="000D5724">
      <w:pPr>
        <w:widowControl/>
        <w:shd w:val="clear" w:color="auto" w:fill="FFFFFF"/>
        <w:autoSpaceDE/>
        <w:autoSpaceDN/>
        <w:jc w:val="both"/>
        <w:rPr>
          <w:sz w:val="24"/>
          <w:szCs w:val="24"/>
          <w:lang w:eastAsia="pt-BR"/>
        </w:rPr>
      </w:pPr>
      <w:r w:rsidRPr="004B5CF3">
        <w:rPr>
          <w:rFonts w:ascii="Calibri" w:hAnsi="Calibri" w:cs="Calibri"/>
          <w:color w:val="000000"/>
          <w:sz w:val="20"/>
          <w:szCs w:val="20"/>
          <w:lang w:eastAsia="pt-BR"/>
        </w:rPr>
        <w:t> </w:t>
      </w:r>
    </w:p>
    <w:p w14:paraId="2ACED508" w14:textId="77777777" w:rsidR="004B5CF3" w:rsidRPr="004B5CF3" w:rsidRDefault="004B5CF3" w:rsidP="000D5724">
      <w:pPr>
        <w:widowControl/>
        <w:shd w:val="clear" w:color="auto" w:fill="FFFFFF"/>
        <w:autoSpaceDE/>
        <w:autoSpaceDN/>
        <w:jc w:val="both"/>
        <w:rPr>
          <w:sz w:val="24"/>
          <w:szCs w:val="24"/>
          <w:lang w:eastAsia="pt-BR"/>
        </w:rPr>
      </w:pPr>
      <w:r w:rsidRPr="004B5CF3">
        <w:rPr>
          <w:rFonts w:ascii="Calibri" w:hAnsi="Calibri" w:cs="Calibri"/>
          <w:color w:val="000000"/>
          <w:sz w:val="20"/>
          <w:szCs w:val="20"/>
          <w:lang w:eastAsia="pt-BR"/>
        </w:rPr>
        <w:t>Assim, diante do exposto acima, e dos fundamentos legais apresentados para provar as suas razões, o recorrente REQUER a esta autoridade de trânsito, o seguinte:</w:t>
      </w:r>
    </w:p>
    <w:p w14:paraId="5BCF620E" w14:textId="77777777" w:rsidR="004B5CF3" w:rsidRPr="004B5CF3" w:rsidRDefault="004B5CF3" w:rsidP="00730ED7">
      <w:pPr>
        <w:widowControl/>
        <w:shd w:val="clear" w:color="auto" w:fill="FFFFFF"/>
        <w:autoSpaceDE/>
        <w:autoSpaceDN/>
        <w:ind w:left="284" w:hanging="284"/>
        <w:jc w:val="both"/>
        <w:rPr>
          <w:sz w:val="24"/>
          <w:szCs w:val="24"/>
          <w:lang w:eastAsia="pt-BR"/>
        </w:rPr>
      </w:pPr>
      <w:r w:rsidRPr="004B5CF3">
        <w:rPr>
          <w:rFonts w:ascii="Calibri" w:hAnsi="Calibri" w:cs="Calibri"/>
          <w:color w:val="000000"/>
          <w:sz w:val="20"/>
          <w:szCs w:val="20"/>
          <w:lang w:eastAsia="pt-BR"/>
        </w:rPr>
        <w:t> </w:t>
      </w:r>
    </w:p>
    <w:p w14:paraId="3DF19E3C" w14:textId="75B8E79E" w:rsidR="004B5CF3" w:rsidRPr="004B5CF3" w:rsidRDefault="004B5CF3" w:rsidP="00730ED7">
      <w:pPr>
        <w:widowControl/>
        <w:numPr>
          <w:ilvl w:val="0"/>
          <w:numId w:val="1"/>
        </w:numPr>
        <w:shd w:val="clear" w:color="auto" w:fill="FFFFFF"/>
        <w:autoSpaceDE/>
        <w:autoSpaceDN/>
        <w:ind w:left="284" w:hanging="284"/>
        <w:jc w:val="both"/>
        <w:textAlignment w:val="baseline"/>
        <w:rPr>
          <w:rFonts w:ascii="Calibri" w:hAnsi="Calibri" w:cs="Calibri"/>
          <w:b/>
          <w:bCs/>
          <w:color w:val="000000"/>
          <w:sz w:val="20"/>
          <w:szCs w:val="20"/>
          <w:lang w:eastAsia="pt-BR"/>
        </w:rPr>
      </w:pPr>
      <w:r w:rsidRPr="004B5CF3">
        <w:rPr>
          <w:rFonts w:ascii="Calibri" w:hAnsi="Calibri" w:cs="Calibri"/>
          <w:b/>
          <w:bCs/>
          <w:color w:val="000000"/>
          <w:sz w:val="20"/>
          <w:szCs w:val="20"/>
          <w:lang w:eastAsia="pt-BR"/>
        </w:rPr>
        <w:t xml:space="preserve">DO JULGAMENTO: </w:t>
      </w:r>
      <w:r w:rsidR="005875A4">
        <w:rPr>
          <w:rFonts w:ascii="Calibri" w:hAnsi="Calibri" w:cs="Calibri"/>
          <w:color w:val="000000"/>
          <w:sz w:val="20"/>
          <w:szCs w:val="20"/>
          <w:lang w:eastAsia="pt-BR"/>
        </w:rPr>
        <w:t>Que a defesa/recurso seja RECEBIDA e DEFERIDA</w:t>
      </w:r>
      <w:r w:rsidR="00CD6598">
        <w:rPr>
          <w:rFonts w:ascii="Calibri" w:hAnsi="Calibri" w:cs="Calibri"/>
          <w:color w:val="000000"/>
          <w:sz w:val="20"/>
          <w:szCs w:val="20"/>
          <w:lang w:eastAsia="pt-BR"/>
        </w:rPr>
        <w:t>, pelas razões e fundamentos expostos e, que seja a autuação arquivada, nos termos do art. 281 do CTB</w:t>
      </w:r>
      <w:r w:rsidRPr="004B5CF3">
        <w:rPr>
          <w:rFonts w:ascii="Calibri" w:hAnsi="Calibri" w:cs="Calibri"/>
          <w:color w:val="000000"/>
          <w:sz w:val="20"/>
          <w:szCs w:val="20"/>
          <w:lang w:eastAsia="pt-BR"/>
        </w:rPr>
        <w:t>;</w:t>
      </w:r>
    </w:p>
    <w:p w14:paraId="795033E4" w14:textId="77777777" w:rsidR="004B5CF3" w:rsidRPr="004B5CF3" w:rsidRDefault="004B5CF3" w:rsidP="00730ED7">
      <w:pPr>
        <w:widowControl/>
        <w:shd w:val="clear" w:color="auto" w:fill="FFFFFF"/>
        <w:autoSpaceDE/>
        <w:autoSpaceDN/>
        <w:ind w:left="284" w:hanging="284"/>
        <w:jc w:val="both"/>
        <w:rPr>
          <w:sz w:val="24"/>
          <w:szCs w:val="24"/>
          <w:lang w:eastAsia="pt-BR"/>
        </w:rPr>
      </w:pPr>
      <w:r w:rsidRPr="004B5CF3">
        <w:rPr>
          <w:rFonts w:ascii="Calibri" w:hAnsi="Calibri" w:cs="Calibri"/>
          <w:color w:val="000000"/>
          <w:sz w:val="20"/>
          <w:szCs w:val="20"/>
          <w:lang w:eastAsia="pt-BR"/>
        </w:rPr>
        <w:t> </w:t>
      </w:r>
    </w:p>
    <w:p w14:paraId="14E3B8B4" w14:textId="77777777" w:rsidR="004B5CF3" w:rsidRPr="004B5CF3" w:rsidRDefault="004B5CF3" w:rsidP="00730ED7">
      <w:pPr>
        <w:widowControl/>
        <w:numPr>
          <w:ilvl w:val="0"/>
          <w:numId w:val="2"/>
        </w:numPr>
        <w:shd w:val="clear" w:color="auto" w:fill="FFFFFF"/>
        <w:autoSpaceDE/>
        <w:autoSpaceDN/>
        <w:ind w:left="284" w:hanging="284"/>
        <w:jc w:val="both"/>
        <w:textAlignment w:val="baseline"/>
        <w:rPr>
          <w:rFonts w:ascii="Calibri" w:hAnsi="Calibri" w:cs="Calibri"/>
          <w:b/>
          <w:bCs/>
          <w:color w:val="000000"/>
          <w:sz w:val="20"/>
          <w:szCs w:val="20"/>
          <w:lang w:eastAsia="pt-BR"/>
        </w:rPr>
      </w:pPr>
      <w:r w:rsidRPr="004B5CF3">
        <w:rPr>
          <w:rFonts w:ascii="Calibri" w:hAnsi="Calibri" w:cs="Calibri"/>
          <w:b/>
          <w:bCs/>
          <w:color w:val="000000"/>
          <w:sz w:val="20"/>
          <w:szCs w:val="20"/>
          <w:lang w:eastAsia="pt-BR"/>
        </w:rPr>
        <w:t xml:space="preserve">DA CIÊNCIA DA DECISÃO: </w:t>
      </w:r>
      <w:r w:rsidRPr="004B5CF3">
        <w:rPr>
          <w:rFonts w:ascii="Calibri" w:hAnsi="Calibri" w:cs="Calibri"/>
          <w:color w:val="000000"/>
          <w:sz w:val="20"/>
          <w:szCs w:val="20"/>
          <w:lang w:eastAsia="pt-BR"/>
        </w:rPr>
        <w:t>O Recorrente requer que seja informado sobre a decisão proferida sobre o processo administrativo, no prazo de 10 (dez) dias úteis, devidamente fundamentada pelo chefe da seção, contendo todos os pareceres dos componentes;</w:t>
      </w:r>
    </w:p>
    <w:p w14:paraId="7F318311" w14:textId="77777777" w:rsidR="004B5CF3" w:rsidRPr="004B5CF3" w:rsidRDefault="004B5CF3" w:rsidP="00730ED7">
      <w:pPr>
        <w:widowControl/>
        <w:shd w:val="clear" w:color="auto" w:fill="FFFFFF"/>
        <w:autoSpaceDE/>
        <w:autoSpaceDN/>
        <w:ind w:left="284" w:hanging="284"/>
        <w:jc w:val="both"/>
        <w:rPr>
          <w:sz w:val="24"/>
          <w:szCs w:val="24"/>
          <w:lang w:eastAsia="pt-BR"/>
        </w:rPr>
      </w:pPr>
      <w:r w:rsidRPr="004B5CF3">
        <w:rPr>
          <w:rFonts w:ascii="Calibri" w:hAnsi="Calibri" w:cs="Calibri"/>
          <w:color w:val="000000"/>
          <w:sz w:val="20"/>
          <w:szCs w:val="20"/>
          <w:lang w:eastAsia="pt-BR"/>
        </w:rPr>
        <w:t> </w:t>
      </w:r>
    </w:p>
    <w:p w14:paraId="297E0D6D" w14:textId="2C18E9F5" w:rsidR="004B5CF3" w:rsidRPr="004B5CF3" w:rsidRDefault="004B5CF3" w:rsidP="00730ED7">
      <w:pPr>
        <w:widowControl/>
        <w:numPr>
          <w:ilvl w:val="0"/>
          <w:numId w:val="3"/>
        </w:numPr>
        <w:shd w:val="clear" w:color="auto" w:fill="FFFFFF"/>
        <w:autoSpaceDE/>
        <w:autoSpaceDN/>
        <w:ind w:left="284" w:hanging="284"/>
        <w:jc w:val="both"/>
        <w:textAlignment w:val="baseline"/>
        <w:rPr>
          <w:rFonts w:ascii="Calibri" w:hAnsi="Calibri" w:cs="Calibri"/>
          <w:b/>
          <w:bCs/>
          <w:color w:val="000000"/>
          <w:sz w:val="20"/>
          <w:szCs w:val="20"/>
          <w:lang w:eastAsia="pt-BR"/>
        </w:rPr>
      </w:pPr>
      <w:r w:rsidRPr="004B5CF3">
        <w:rPr>
          <w:rFonts w:ascii="Calibri" w:hAnsi="Calibri" w:cs="Calibri"/>
          <w:b/>
          <w:bCs/>
          <w:color w:val="000000"/>
          <w:sz w:val="20"/>
          <w:szCs w:val="20"/>
          <w:lang w:eastAsia="pt-BR"/>
        </w:rPr>
        <w:t xml:space="preserve">DO ENVIO DE CÓPIAS: </w:t>
      </w:r>
      <w:r w:rsidRPr="004B5CF3">
        <w:rPr>
          <w:rFonts w:ascii="Calibri" w:hAnsi="Calibri" w:cs="Calibri"/>
          <w:color w:val="000000"/>
          <w:sz w:val="20"/>
          <w:szCs w:val="20"/>
          <w:lang w:eastAsia="pt-BR"/>
        </w:rPr>
        <w:t xml:space="preserve">O Recorrente requer seja enviado a cópia do processo administrativo de julgamento dessa peça </w:t>
      </w:r>
      <w:r w:rsidR="004D32BE">
        <w:rPr>
          <w:rFonts w:ascii="Calibri" w:hAnsi="Calibri" w:cs="Calibri"/>
          <w:color w:val="000000"/>
          <w:sz w:val="20"/>
          <w:szCs w:val="20"/>
          <w:lang w:eastAsia="pt-BR"/>
        </w:rPr>
        <w:t>de defesa/</w:t>
      </w:r>
      <w:r w:rsidRPr="004B5CF3">
        <w:rPr>
          <w:rFonts w:ascii="Calibri" w:hAnsi="Calibri" w:cs="Calibri"/>
          <w:color w:val="000000"/>
          <w:sz w:val="20"/>
          <w:szCs w:val="20"/>
          <w:lang w:eastAsia="pt-BR"/>
        </w:rPr>
        <w:t>recursal, no caso de indeferimento dos pedidos;</w:t>
      </w:r>
    </w:p>
    <w:p w14:paraId="63D5D7F3" w14:textId="77777777" w:rsidR="004B5CF3" w:rsidRPr="004B5CF3" w:rsidRDefault="004B5CF3" w:rsidP="00730ED7">
      <w:pPr>
        <w:widowControl/>
        <w:shd w:val="clear" w:color="auto" w:fill="FFFFFF"/>
        <w:autoSpaceDE/>
        <w:autoSpaceDN/>
        <w:ind w:left="284" w:hanging="284"/>
        <w:jc w:val="both"/>
        <w:rPr>
          <w:sz w:val="24"/>
          <w:szCs w:val="24"/>
          <w:lang w:eastAsia="pt-BR"/>
        </w:rPr>
      </w:pPr>
      <w:r w:rsidRPr="004B5CF3">
        <w:rPr>
          <w:rFonts w:ascii="Calibri" w:hAnsi="Calibri" w:cs="Calibri"/>
          <w:color w:val="000000"/>
          <w:sz w:val="20"/>
          <w:szCs w:val="20"/>
          <w:lang w:eastAsia="pt-BR"/>
        </w:rPr>
        <w:t> </w:t>
      </w:r>
    </w:p>
    <w:p w14:paraId="1DCA7ED0" w14:textId="5AF0C0A9" w:rsidR="004B5CF3" w:rsidRPr="004B5CF3" w:rsidRDefault="004B5CF3" w:rsidP="00730ED7">
      <w:pPr>
        <w:widowControl/>
        <w:numPr>
          <w:ilvl w:val="0"/>
          <w:numId w:val="4"/>
        </w:numPr>
        <w:shd w:val="clear" w:color="auto" w:fill="FFFFFF"/>
        <w:autoSpaceDE/>
        <w:autoSpaceDN/>
        <w:ind w:left="284" w:hanging="284"/>
        <w:jc w:val="both"/>
        <w:textAlignment w:val="baseline"/>
        <w:rPr>
          <w:rFonts w:ascii="Calibri" w:hAnsi="Calibri" w:cs="Calibri"/>
          <w:b/>
          <w:bCs/>
          <w:color w:val="000000"/>
          <w:sz w:val="20"/>
          <w:szCs w:val="20"/>
          <w:lang w:eastAsia="pt-BR"/>
        </w:rPr>
      </w:pPr>
      <w:r w:rsidRPr="004B5CF3">
        <w:rPr>
          <w:rFonts w:ascii="Calibri" w:hAnsi="Calibri" w:cs="Calibri"/>
          <w:b/>
          <w:bCs/>
          <w:color w:val="000000"/>
          <w:sz w:val="20"/>
          <w:szCs w:val="20"/>
          <w:lang w:eastAsia="pt-BR"/>
        </w:rPr>
        <w:t xml:space="preserve">DO CANCELAMENTO DO AIT: </w:t>
      </w:r>
      <w:r w:rsidRPr="004B5CF3">
        <w:rPr>
          <w:rFonts w:ascii="Calibri" w:hAnsi="Calibri" w:cs="Calibri"/>
          <w:color w:val="000000"/>
          <w:sz w:val="20"/>
          <w:szCs w:val="20"/>
          <w:lang w:eastAsia="pt-BR"/>
        </w:rPr>
        <w:t xml:space="preserve">cancelamento e arquivamento da presente penalidade, conforme determina o art. 281 do CTB, </w:t>
      </w:r>
      <w:r w:rsidR="005875A4">
        <w:rPr>
          <w:rFonts w:ascii="Calibri" w:hAnsi="Calibri" w:cs="Calibri"/>
          <w:color w:val="000000"/>
          <w:sz w:val="20"/>
          <w:szCs w:val="20"/>
          <w:lang w:eastAsia="pt-BR"/>
        </w:rPr>
        <w:t xml:space="preserve">bem como as legislações anteriormente apontadas, </w:t>
      </w:r>
      <w:r w:rsidRPr="004B5CF3">
        <w:rPr>
          <w:rFonts w:ascii="Calibri" w:hAnsi="Calibri" w:cs="Calibri"/>
          <w:color w:val="000000"/>
          <w:sz w:val="20"/>
          <w:szCs w:val="20"/>
          <w:lang w:eastAsia="pt-BR"/>
        </w:rPr>
        <w:t>como medida de Justiça!</w:t>
      </w:r>
    </w:p>
    <w:p w14:paraId="7C6FBCDD" w14:textId="77777777" w:rsidR="004B5CF3" w:rsidRPr="004B5CF3" w:rsidRDefault="004B5CF3" w:rsidP="000D5724">
      <w:pPr>
        <w:widowControl/>
        <w:autoSpaceDE/>
        <w:autoSpaceDN/>
        <w:rPr>
          <w:sz w:val="24"/>
          <w:szCs w:val="24"/>
          <w:lang w:eastAsia="pt-BR"/>
        </w:rPr>
      </w:pPr>
    </w:p>
    <w:p w14:paraId="65AD592D" w14:textId="77777777" w:rsidR="004B5CF3" w:rsidRPr="004B5CF3" w:rsidRDefault="004B5CF3" w:rsidP="000D5724">
      <w:pPr>
        <w:widowControl/>
        <w:shd w:val="clear" w:color="auto" w:fill="FFFFFF"/>
        <w:autoSpaceDE/>
        <w:autoSpaceDN/>
        <w:jc w:val="center"/>
        <w:rPr>
          <w:sz w:val="24"/>
          <w:szCs w:val="24"/>
          <w:lang w:eastAsia="pt-BR"/>
        </w:rPr>
      </w:pPr>
      <w:r w:rsidRPr="004B5CF3">
        <w:rPr>
          <w:rFonts w:ascii="Calibri" w:hAnsi="Calibri" w:cs="Calibri"/>
          <w:color w:val="000000"/>
          <w:sz w:val="20"/>
          <w:szCs w:val="20"/>
          <w:lang w:eastAsia="pt-BR"/>
        </w:rPr>
        <w:t>Junta documentos probatórios e os demais exigidos,</w:t>
      </w:r>
    </w:p>
    <w:p w14:paraId="46430CF5" w14:textId="77777777" w:rsidR="004B5CF3" w:rsidRPr="004B5CF3" w:rsidRDefault="004B5CF3" w:rsidP="000D5724">
      <w:pPr>
        <w:widowControl/>
        <w:shd w:val="clear" w:color="auto" w:fill="FFFFFF"/>
        <w:autoSpaceDE/>
        <w:autoSpaceDN/>
        <w:jc w:val="center"/>
        <w:rPr>
          <w:sz w:val="24"/>
          <w:szCs w:val="24"/>
          <w:lang w:eastAsia="pt-BR"/>
        </w:rPr>
      </w:pPr>
      <w:r w:rsidRPr="004B5CF3">
        <w:rPr>
          <w:rFonts w:ascii="Calibri" w:hAnsi="Calibri" w:cs="Calibri"/>
          <w:color w:val="000000"/>
          <w:sz w:val="20"/>
          <w:szCs w:val="20"/>
          <w:lang w:eastAsia="pt-BR"/>
        </w:rPr>
        <w:t>P. deferimento.</w:t>
      </w:r>
    </w:p>
    <w:p w14:paraId="1554E547" w14:textId="77777777" w:rsidR="004B5CF3" w:rsidRPr="004B5CF3" w:rsidRDefault="004B5CF3" w:rsidP="000D5724">
      <w:pPr>
        <w:widowControl/>
        <w:shd w:val="clear" w:color="auto" w:fill="FFFFFF"/>
        <w:autoSpaceDE/>
        <w:autoSpaceDN/>
        <w:jc w:val="center"/>
        <w:rPr>
          <w:sz w:val="24"/>
          <w:szCs w:val="24"/>
          <w:lang w:eastAsia="pt-BR"/>
        </w:rPr>
      </w:pPr>
      <w:r w:rsidRPr="004B5CF3">
        <w:rPr>
          <w:rFonts w:ascii="Calibri" w:hAnsi="Calibri" w:cs="Calibri"/>
          <w:color w:val="000000"/>
          <w:sz w:val="20"/>
          <w:szCs w:val="20"/>
          <w:lang w:eastAsia="pt-BR"/>
        </w:rPr>
        <w:t> </w:t>
      </w:r>
    </w:p>
    <w:p w14:paraId="74EC9933" w14:textId="5C7ED484" w:rsidR="004B5CF3" w:rsidRPr="004B5CF3" w:rsidRDefault="0075111B" w:rsidP="000D5724">
      <w:pPr>
        <w:widowControl/>
        <w:shd w:val="clear" w:color="auto" w:fill="FFFFFF"/>
        <w:autoSpaceDE/>
        <w:autoSpaceDN/>
        <w:jc w:val="center"/>
        <w:rPr>
          <w:sz w:val="24"/>
          <w:szCs w:val="24"/>
          <w:lang w:eastAsia="pt-BR"/>
        </w:rPr>
      </w:pPr>
      <w:r>
        <w:rPr>
          <w:rFonts w:ascii="Calibri" w:hAnsi="Calibri" w:cs="Calibri"/>
          <w:color w:val="000000"/>
          <w:sz w:val="20"/>
          <w:szCs w:val="20"/>
          <w:lang w:eastAsia="pt-BR"/>
        </w:rPr>
        <w:t>Local, data</w:t>
      </w:r>
      <w:r w:rsidR="004B5CF3" w:rsidRPr="004B5CF3">
        <w:rPr>
          <w:rFonts w:ascii="Calibri" w:hAnsi="Calibri" w:cs="Calibri"/>
          <w:color w:val="000000"/>
          <w:sz w:val="20"/>
          <w:szCs w:val="20"/>
          <w:lang w:eastAsia="pt-BR"/>
        </w:rPr>
        <w:t>.</w:t>
      </w:r>
    </w:p>
    <w:p w14:paraId="33BE3383" w14:textId="640EEE2B" w:rsidR="004B5CF3" w:rsidRDefault="004B5CF3" w:rsidP="000D5724">
      <w:pPr>
        <w:widowControl/>
        <w:shd w:val="clear" w:color="auto" w:fill="FFFFFF"/>
        <w:autoSpaceDE/>
        <w:autoSpaceDN/>
        <w:jc w:val="center"/>
        <w:rPr>
          <w:rFonts w:ascii="Calibri" w:hAnsi="Calibri" w:cs="Calibri"/>
          <w:noProof/>
          <w:color w:val="000000"/>
          <w:sz w:val="20"/>
          <w:szCs w:val="20"/>
          <w:bdr w:val="none" w:sz="0" w:space="0" w:color="auto" w:frame="1"/>
          <w:lang w:eastAsia="pt-BR"/>
        </w:rPr>
      </w:pPr>
    </w:p>
    <w:p w14:paraId="2BD3D59E" w14:textId="13E6799A" w:rsidR="0075111B" w:rsidRDefault="0075111B" w:rsidP="000D5724">
      <w:pPr>
        <w:widowControl/>
        <w:shd w:val="clear" w:color="auto" w:fill="FFFFFF"/>
        <w:autoSpaceDE/>
        <w:autoSpaceDN/>
        <w:jc w:val="center"/>
        <w:rPr>
          <w:rFonts w:ascii="Calibri" w:hAnsi="Calibri" w:cs="Calibri"/>
          <w:noProof/>
          <w:color w:val="000000"/>
          <w:sz w:val="20"/>
          <w:szCs w:val="20"/>
          <w:bdr w:val="none" w:sz="0" w:space="0" w:color="auto" w:frame="1"/>
          <w:lang w:eastAsia="pt-BR"/>
        </w:rPr>
      </w:pPr>
    </w:p>
    <w:p w14:paraId="0BD3C80A" w14:textId="77777777" w:rsidR="0075111B" w:rsidRPr="004B5CF3" w:rsidRDefault="0075111B" w:rsidP="000D5724">
      <w:pPr>
        <w:widowControl/>
        <w:shd w:val="clear" w:color="auto" w:fill="FFFFFF"/>
        <w:autoSpaceDE/>
        <w:autoSpaceDN/>
        <w:jc w:val="center"/>
        <w:rPr>
          <w:sz w:val="24"/>
          <w:szCs w:val="24"/>
          <w:lang w:eastAsia="pt-BR"/>
        </w:rPr>
      </w:pPr>
    </w:p>
    <w:p w14:paraId="22CAF757" w14:textId="7B9F7B57" w:rsidR="004B5CF3" w:rsidRPr="004B5CF3" w:rsidRDefault="0075111B" w:rsidP="000D5724">
      <w:pPr>
        <w:widowControl/>
        <w:shd w:val="clear" w:color="auto" w:fill="FFFFFF"/>
        <w:autoSpaceDE/>
        <w:autoSpaceDN/>
        <w:jc w:val="center"/>
        <w:rPr>
          <w:sz w:val="24"/>
          <w:szCs w:val="24"/>
          <w:lang w:eastAsia="pt-BR"/>
        </w:rPr>
      </w:pPr>
      <w:r>
        <w:rPr>
          <w:rFonts w:ascii="Calibri" w:hAnsi="Calibri" w:cs="Calibri"/>
          <w:b/>
          <w:bCs/>
          <w:color w:val="000000"/>
          <w:sz w:val="20"/>
          <w:szCs w:val="20"/>
          <w:lang w:eastAsia="pt-BR"/>
        </w:rPr>
        <w:t>RECORRENTE</w:t>
      </w:r>
    </w:p>
    <w:p w14:paraId="5F7F9AC5" w14:textId="77777777" w:rsidR="004B5CF3" w:rsidRPr="00474ECA" w:rsidRDefault="004B5CF3" w:rsidP="000D5724">
      <w:pPr>
        <w:widowControl/>
        <w:shd w:val="clear" w:color="auto" w:fill="FFFFFF"/>
        <w:autoSpaceDE/>
        <w:autoSpaceDN/>
        <w:jc w:val="center"/>
        <w:rPr>
          <w:color w:val="FF0000"/>
          <w:sz w:val="24"/>
          <w:szCs w:val="24"/>
          <w:lang w:eastAsia="pt-BR"/>
        </w:rPr>
      </w:pPr>
      <w:proofErr w:type="spellStart"/>
      <w:r w:rsidRPr="00474ECA">
        <w:rPr>
          <w:rFonts w:ascii="Calibri" w:hAnsi="Calibri" w:cs="Calibri"/>
          <w:color w:val="FF0000"/>
          <w:sz w:val="20"/>
          <w:szCs w:val="20"/>
          <w:lang w:eastAsia="pt-BR"/>
        </w:rPr>
        <w:t>p.p</w:t>
      </w:r>
      <w:proofErr w:type="spellEnd"/>
      <w:r w:rsidRPr="00474ECA">
        <w:rPr>
          <w:rFonts w:ascii="Calibri" w:hAnsi="Calibri" w:cs="Calibri"/>
          <w:color w:val="FF0000"/>
          <w:sz w:val="20"/>
          <w:szCs w:val="20"/>
          <w:lang w:eastAsia="pt-BR"/>
        </w:rPr>
        <w:t xml:space="preserve"> Erica Avallone</w:t>
      </w:r>
    </w:p>
    <w:p w14:paraId="3D61736C" w14:textId="04D24B37" w:rsidR="004B5CF3" w:rsidRPr="00474ECA" w:rsidRDefault="00474ECA" w:rsidP="000D5724">
      <w:pPr>
        <w:widowControl/>
        <w:shd w:val="clear" w:color="auto" w:fill="FFFFFF"/>
        <w:autoSpaceDE/>
        <w:autoSpaceDN/>
        <w:jc w:val="center"/>
        <w:rPr>
          <w:color w:val="FF0000"/>
          <w:sz w:val="24"/>
          <w:szCs w:val="24"/>
          <w:lang w:eastAsia="pt-BR"/>
        </w:rPr>
      </w:pPr>
      <w:r w:rsidRPr="00474ECA">
        <w:rPr>
          <w:rFonts w:ascii="Calibri" w:hAnsi="Calibri" w:cs="Calibri"/>
          <w:color w:val="FF0000"/>
          <w:sz w:val="20"/>
          <w:szCs w:val="20"/>
          <w:lang w:eastAsia="pt-BR"/>
        </w:rPr>
        <w:t xml:space="preserve">OAB/UF | </w:t>
      </w:r>
      <w:r w:rsidR="005875A4" w:rsidRPr="00474ECA">
        <w:rPr>
          <w:rFonts w:ascii="Calibri" w:hAnsi="Calibri" w:cs="Calibri"/>
          <w:color w:val="FF0000"/>
          <w:sz w:val="20"/>
          <w:szCs w:val="20"/>
          <w:lang w:eastAsia="pt-BR"/>
        </w:rPr>
        <w:t>n° CPF</w:t>
      </w:r>
    </w:p>
    <w:p w14:paraId="6CC7EBDD" w14:textId="77777777" w:rsidR="004B5CF3" w:rsidRDefault="004B5CF3" w:rsidP="000D5724">
      <w:pPr>
        <w:widowControl/>
        <w:autoSpaceDE/>
        <w:autoSpaceDN/>
        <w:jc w:val="both"/>
        <w:rPr>
          <w:rFonts w:ascii="Calibri" w:hAnsi="Calibri" w:cs="Calibri"/>
          <w:b/>
          <w:bCs/>
          <w:i/>
          <w:iCs/>
          <w:color w:val="000000"/>
          <w:sz w:val="24"/>
          <w:szCs w:val="24"/>
          <w:lang w:eastAsia="pt-BR"/>
        </w:rPr>
      </w:pPr>
    </w:p>
    <w:p w14:paraId="25F9A221" w14:textId="77777777" w:rsidR="004B5CF3" w:rsidRDefault="004B5CF3" w:rsidP="000D5724">
      <w:pPr>
        <w:widowControl/>
        <w:autoSpaceDE/>
        <w:autoSpaceDN/>
        <w:jc w:val="both"/>
        <w:rPr>
          <w:rFonts w:ascii="Calibri" w:hAnsi="Calibri" w:cs="Calibri"/>
          <w:b/>
          <w:bCs/>
          <w:i/>
          <w:iCs/>
          <w:color w:val="000000"/>
          <w:sz w:val="24"/>
          <w:szCs w:val="24"/>
          <w:lang w:eastAsia="pt-BR"/>
        </w:rPr>
      </w:pPr>
    </w:p>
    <w:p w14:paraId="4C7567E3" w14:textId="3EA82E25" w:rsidR="00EF1CDB" w:rsidRDefault="00EF1CDB" w:rsidP="000D5724"/>
    <w:p w14:paraId="54FF113D" w14:textId="58453C28" w:rsidR="00D0061E" w:rsidRDefault="00D0061E" w:rsidP="000D5724"/>
    <w:p w14:paraId="7321B30E" w14:textId="6EDF08D5" w:rsidR="00D0061E" w:rsidRDefault="00D0061E" w:rsidP="000D5724"/>
    <w:p w14:paraId="7D62D12E" w14:textId="77777777" w:rsidR="00D0061E" w:rsidRDefault="00D0061E" w:rsidP="000D5724"/>
    <w:p w14:paraId="0529F9A3" w14:textId="365A917F" w:rsidR="00244BC6" w:rsidRDefault="00244BC6" w:rsidP="000D5724"/>
    <w:p w14:paraId="4B8C8037" w14:textId="681F97F8" w:rsidR="00244BC6" w:rsidRDefault="00244BC6" w:rsidP="000D5724"/>
    <w:p w14:paraId="1F15E4B4" w14:textId="25F39E8A" w:rsidR="00244BC6" w:rsidRDefault="00244BC6" w:rsidP="000D5724"/>
    <w:p w14:paraId="0E15E31C" w14:textId="77777777" w:rsidR="00244BC6" w:rsidRDefault="00244BC6" w:rsidP="000D5724"/>
    <w:p w14:paraId="223AE90D" w14:textId="3766181A" w:rsidR="00634066" w:rsidRDefault="00634066" w:rsidP="000D5724">
      <w:r w:rsidRPr="005875A4">
        <w:rPr>
          <w:rFonts w:asciiTheme="minorHAnsi" w:hAnsiTheme="minorHAnsi" w:cstheme="minorHAnsi"/>
          <w:b/>
          <w:bCs/>
          <w:sz w:val="24"/>
          <w:szCs w:val="24"/>
          <w:u w:val="single"/>
        </w:rPr>
        <w:t>TESES</w:t>
      </w:r>
      <w:r>
        <w:t>:</w:t>
      </w:r>
    </w:p>
    <w:p w14:paraId="62B75C75" w14:textId="2F62EB7E" w:rsidR="00634066" w:rsidRDefault="00634066" w:rsidP="000D5724"/>
    <w:p w14:paraId="00F10556" w14:textId="345EA5C4" w:rsidR="00634066" w:rsidRPr="00634066" w:rsidRDefault="00634066" w:rsidP="00634066">
      <w:pPr>
        <w:pStyle w:val="PargrafodaLista"/>
        <w:numPr>
          <w:ilvl w:val="1"/>
          <w:numId w:val="1"/>
        </w:numPr>
        <w:rPr>
          <w:rFonts w:asciiTheme="minorHAnsi" w:hAnsiTheme="minorHAnsi" w:cstheme="minorHAnsi"/>
          <w:sz w:val="24"/>
          <w:szCs w:val="24"/>
        </w:rPr>
      </w:pPr>
      <w:r w:rsidRPr="00634066">
        <w:rPr>
          <w:rFonts w:asciiTheme="minorHAnsi" w:hAnsiTheme="minorHAnsi" w:cstheme="minorHAnsi"/>
          <w:sz w:val="24"/>
          <w:szCs w:val="24"/>
        </w:rPr>
        <w:lastRenderedPageBreak/>
        <w:t>Mais veículos na zona de medição;</w:t>
      </w:r>
    </w:p>
    <w:p w14:paraId="2E0A16C9" w14:textId="06DF5F14" w:rsidR="00634066" w:rsidRPr="00634066" w:rsidRDefault="00634066" w:rsidP="00634066">
      <w:pPr>
        <w:pStyle w:val="PargrafodaLista"/>
        <w:numPr>
          <w:ilvl w:val="1"/>
          <w:numId w:val="1"/>
        </w:numPr>
        <w:rPr>
          <w:rFonts w:asciiTheme="minorHAnsi" w:hAnsiTheme="minorHAnsi" w:cstheme="minorHAnsi"/>
          <w:sz w:val="24"/>
          <w:szCs w:val="24"/>
        </w:rPr>
      </w:pPr>
      <w:r w:rsidRPr="00634066">
        <w:rPr>
          <w:rFonts w:asciiTheme="minorHAnsi" w:hAnsiTheme="minorHAnsi" w:cstheme="minorHAnsi"/>
          <w:sz w:val="24"/>
          <w:szCs w:val="24"/>
        </w:rPr>
        <w:t>Falta de sinalização;</w:t>
      </w:r>
    </w:p>
    <w:p w14:paraId="424F3AB0" w14:textId="09E97DED" w:rsidR="00634066" w:rsidRDefault="00634066" w:rsidP="00634066">
      <w:pPr>
        <w:pStyle w:val="PargrafodaLista"/>
        <w:numPr>
          <w:ilvl w:val="1"/>
          <w:numId w:val="1"/>
        </w:numPr>
        <w:rPr>
          <w:rFonts w:asciiTheme="minorHAnsi" w:hAnsiTheme="minorHAnsi" w:cstheme="minorHAnsi"/>
          <w:sz w:val="24"/>
          <w:szCs w:val="24"/>
        </w:rPr>
      </w:pPr>
      <w:r>
        <w:rPr>
          <w:rFonts w:asciiTheme="minorHAnsi" w:hAnsiTheme="minorHAnsi" w:cstheme="minorHAnsi"/>
          <w:sz w:val="24"/>
          <w:szCs w:val="24"/>
        </w:rPr>
        <w:t>Falta de visibilidade do equipamento;</w:t>
      </w:r>
    </w:p>
    <w:p w14:paraId="5D90A392" w14:textId="19B86B20" w:rsidR="00634066" w:rsidRDefault="00634066" w:rsidP="00634066">
      <w:pPr>
        <w:pStyle w:val="PargrafodaLista"/>
        <w:numPr>
          <w:ilvl w:val="1"/>
          <w:numId w:val="1"/>
        </w:numPr>
        <w:rPr>
          <w:rFonts w:asciiTheme="minorHAnsi" w:hAnsiTheme="minorHAnsi" w:cstheme="minorHAnsi"/>
          <w:sz w:val="24"/>
          <w:szCs w:val="24"/>
        </w:rPr>
      </w:pPr>
      <w:r>
        <w:rPr>
          <w:rFonts w:asciiTheme="minorHAnsi" w:hAnsiTheme="minorHAnsi" w:cstheme="minorHAnsi"/>
          <w:sz w:val="24"/>
          <w:szCs w:val="24"/>
        </w:rPr>
        <w:t>Equipamento sem verificação anual;</w:t>
      </w:r>
    </w:p>
    <w:p w14:paraId="52F2660B" w14:textId="440FC907" w:rsidR="00BD215E" w:rsidRDefault="00BD215E" w:rsidP="00BD215E">
      <w:pPr>
        <w:rPr>
          <w:rFonts w:asciiTheme="minorHAnsi" w:hAnsiTheme="minorHAnsi" w:cstheme="minorHAnsi"/>
          <w:sz w:val="24"/>
          <w:szCs w:val="24"/>
        </w:rPr>
      </w:pPr>
    </w:p>
    <w:p w14:paraId="1B4FEFBD" w14:textId="02242F05" w:rsidR="00BD215E" w:rsidRDefault="00BD215E" w:rsidP="00BD215E">
      <w:pPr>
        <w:rPr>
          <w:rFonts w:asciiTheme="minorHAnsi" w:hAnsiTheme="minorHAnsi" w:cstheme="minorHAnsi"/>
          <w:sz w:val="24"/>
          <w:szCs w:val="24"/>
        </w:rPr>
      </w:pPr>
    </w:p>
    <w:p w14:paraId="2F0D4775" w14:textId="77777777" w:rsidR="00BD215E" w:rsidRDefault="00BD215E" w:rsidP="00BD215E">
      <w:pPr>
        <w:rPr>
          <w:rFonts w:asciiTheme="minorHAnsi" w:hAnsiTheme="minorHAnsi" w:cstheme="minorHAnsi"/>
          <w:sz w:val="24"/>
          <w:szCs w:val="24"/>
        </w:rPr>
      </w:pPr>
    </w:p>
    <w:sectPr w:rsidR="00BD215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73CA70" w14:textId="77777777" w:rsidR="00C373BF" w:rsidRDefault="00C373BF" w:rsidP="00474ECA">
      <w:r>
        <w:separator/>
      </w:r>
    </w:p>
  </w:endnote>
  <w:endnote w:type="continuationSeparator" w:id="0">
    <w:p w14:paraId="262A7EA6" w14:textId="77777777" w:rsidR="00C373BF" w:rsidRDefault="00C373BF" w:rsidP="00474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A498D" w14:textId="77777777" w:rsidR="00C373BF" w:rsidRDefault="00C373BF" w:rsidP="00474ECA">
      <w:r>
        <w:separator/>
      </w:r>
    </w:p>
  </w:footnote>
  <w:footnote w:type="continuationSeparator" w:id="0">
    <w:p w14:paraId="4B24570A" w14:textId="77777777" w:rsidR="00C373BF" w:rsidRDefault="00C373BF" w:rsidP="00474E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06508"/>
    <w:multiLevelType w:val="hybridMultilevel"/>
    <w:tmpl w:val="8244D388"/>
    <w:lvl w:ilvl="0" w:tplc="8BFEFD8A">
      <w:start w:val="4"/>
      <w:numFmt w:val="upperRoman"/>
      <w:lvlText w:val="%1."/>
      <w:lvlJc w:val="right"/>
      <w:pPr>
        <w:tabs>
          <w:tab w:val="num" w:pos="720"/>
        </w:tabs>
        <w:ind w:left="720" w:hanging="360"/>
      </w:pPr>
    </w:lvl>
    <w:lvl w:ilvl="1" w:tplc="312E1C4C" w:tentative="1">
      <w:start w:val="1"/>
      <w:numFmt w:val="decimal"/>
      <w:lvlText w:val="%2."/>
      <w:lvlJc w:val="left"/>
      <w:pPr>
        <w:tabs>
          <w:tab w:val="num" w:pos="1440"/>
        </w:tabs>
        <w:ind w:left="1440" w:hanging="360"/>
      </w:pPr>
    </w:lvl>
    <w:lvl w:ilvl="2" w:tplc="0ABAF6DC" w:tentative="1">
      <w:start w:val="1"/>
      <w:numFmt w:val="decimal"/>
      <w:lvlText w:val="%3."/>
      <w:lvlJc w:val="left"/>
      <w:pPr>
        <w:tabs>
          <w:tab w:val="num" w:pos="2160"/>
        </w:tabs>
        <w:ind w:left="2160" w:hanging="360"/>
      </w:pPr>
    </w:lvl>
    <w:lvl w:ilvl="3" w:tplc="F568247E" w:tentative="1">
      <w:start w:val="1"/>
      <w:numFmt w:val="decimal"/>
      <w:lvlText w:val="%4."/>
      <w:lvlJc w:val="left"/>
      <w:pPr>
        <w:tabs>
          <w:tab w:val="num" w:pos="2880"/>
        </w:tabs>
        <w:ind w:left="2880" w:hanging="360"/>
      </w:pPr>
    </w:lvl>
    <w:lvl w:ilvl="4" w:tplc="7DAA62A4" w:tentative="1">
      <w:start w:val="1"/>
      <w:numFmt w:val="decimal"/>
      <w:lvlText w:val="%5."/>
      <w:lvlJc w:val="left"/>
      <w:pPr>
        <w:tabs>
          <w:tab w:val="num" w:pos="3600"/>
        </w:tabs>
        <w:ind w:left="3600" w:hanging="360"/>
      </w:pPr>
    </w:lvl>
    <w:lvl w:ilvl="5" w:tplc="8AA8D68A" w:tentative="1">
      <w:start w:val="1"/>
      <w:numFmt w:val="decimal"/>
      <w:lvlText w:val="%6."/>
      <w:lvlJc w:val="left"/>
      <w:pPr>
        <w:tabs>
          <w:tab w:val="num" w:pos="4320"/>
        </w:tabs>
        <w:ind w:left="4320" w:hanging="360"/>
      </w:pPr>
    </w:lvl>
    <w:lvl w:ilvl="6" w:tplc="1872269C" w:tentative="1">
      <w:start w:val="1"/>
      <w:numFmt w:val="decimal"/>
      <w:lvlText w:val="%7."/>
      <w:lvlJc w:val="left"/>
      <w:pPr>
        <w:tabs>
          <w:tab w:val="num" w:pos="5040"/>
        </w:tabs>
        <w:ind w:left="5040" w:hanging="360"/>
      </w:pPr>
    </w:lvl>
    <w:lvl w:ilvl="7" w:tplc="7AE894CC" w:tentative="1">
      <w:start w:val="1"/>
      <w:numFmt w:val="decimal"/>
      <w:lvlText w:val="%8."/>
      <w:lvlJc w:val="left"/>
      <w:pPr>
        <w:tabs>
          <w:tab w:val="num" w:pos="5760"/>
        </w:tabs>
        <w:ind w:left="5760" w:hanging="360"/>
      </w:pPr>
    </w:lvl>
    <w:lvl w:ilvl="8" w:tplc="CE7E6A3E" w:tentative="1">
      <w:start w:val="1"/>
      <w:numFmt w:val="decimal"/>
      <w:lvlText w:val="%9."/>
      <w:lvlJc w:val="left"/>
      <w:pPr>
        <w:tabs>
          <w:tab w:val="num" w:pos="6480"/>
        </w:tabs>
        <w:ind w:left="6480" w:hanging="360"/>
      </w:pPr>
    </w:lvl>
  </w:abstractNum>
  <w:abstractNum w:abstractNumId="1" w15:restartNumberingAfterBreak="0">
    <w:nsid w:val="1C132C33"/>
    <w:multiLevelType w:val="multilevel"/>
    <w:tmpl w:val="4C6E9F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C9690B"/>
    <w:multiLevelType w:val="hybridMultilevel"/>
    <w:tmpl w:val="2B140F5A"/>
    <w:lvl w:ilvl="0" w:tplc="39BC493C">
      <w:start w:val="2"/>
      <w:numFmt w:val="upperRoman"/>
      <w:lvlText w:val="%1."/>
      <w:lvlJc w:val="right"/>
      <w:pPr>
        <w:tabs>
          <w:tab w:val="num" w:pos="720"/>
        </w:tabs>
        <w:ind w:left="720" w:hanging="360"/>
      </w:pPr>
    </w:lvl>
    <w:lvl w:ilvl="1" w:tplc="0F548FBC" w:tentative="1">
      <w:start w:val="1"/>
      <w:numFmt w:val="decimal"/>
      <w:lvlText w:val="%2."/>
      <w:lvlJc w:val="left"/>
      <w:pPr>
        <w:tabs>
          <w:tab w:val="num" w:pos="1440"/>
        </w:tabs>
        <w:ind w:left="1440" w:hanging="360"/>
      </w:pPr>
    </w:lvl>
    <w:lvl w:ilvl="2" w:tplc="B53C718E" w:tentative="1">
      <w:start w:val="1"/>
      <w:numFmt w:val="decimal"/>
      <w:lvlText w:val="%3."/>
      <w:lvlJc w:val="left"/>
      <w:pPr>
        <w:tabs>
          <w:tab w:val="num" w:pos="2160"/>
        </w:tabs>
        <w:ind w:left="2160" w:hanging="360"/>
      </w:pPr>
    </w:lvl>
    <w:lvl w:ilvl="3" w:tplc="CFA8E8FC" w:tentative="1">
      <w:start w:val="1"/>
      <w:numFmt w:val="decimal"/>
      <w:lvlText w:val="%4."/>
      <w:lvlJc w:val="left"/>
      <w:pPr>
        <w:tabs>
          <w:tab w:val="num" w:pos="2880"/>
        </w:tabs>
        <w:ind w:left="2880" w:hanging="360"/>
      </w:pPr>
    </w:lvl>
    <w:lvl w:ilvl="4" w:tplc="A468A998" w:tentative="1">
      <w:start w:val="1"/>
      <w:numFmt w:val="decimal"/>
      <w:lvlText w:val="%5."/>
      <w:lvlJc w:val="left"/>
      <w:pPr>
        <w:tabs>
          <w:tab w:val="num" w:pos="3600"/>
        </w:tabs>
        <w:ind w:left="3600" w:hanging="360"/>
      </w:pPr>
    </w:lvl>
    <w:lvl w:ilvl="5" w:tplc="B0C8981E" w:tentative="1">
      <w:start w:val="1"/>
      <w:numFmt w:val="decimal"/>
      <w:lvlText w:val="%6."/>
      <w:lvlJc w:val="left"/>
      <w:pPr>
        <w:tabs>
          <w:tab w:val="num" w:pos="4320"/>
        </w:tabs>
        <w:ind w:left="4320" w:hanging="360"/>
      </w:pPr>
    </w:lvl>
    <w:lvl w:ilvl="6" w:tplc="2D324B36" w:tentative="1">
      <w:start w:val="1"/>
      <w:numFmt w:val="decimal"/>
      <w:lvlText w:val="%7."/>
      <w:lvlJc w:val="left"/>
      <w:pPr>
        <w:tabs>
          <w:tab w:val="num" w:pos="5040"/>
        </w:tabs>
        <w:ind w:left="5040" w:hanging="360"/>
      </w:pPr>
    </w:lvl>
    <w:lvl w:ilvl="7" w:tplc="BA0AA1FC" w:tentative="1">
      <w:start w:val="1"/>
      <w:numFmt w:val="decimal"/>
      <w:lvlText w:val="%8."/>
      <w:lvlJc w:val="left"/>
      <w:pPr>
        <w:tabs>
          <w:tab w:val="num" w:pos="5760"/>
        </w:tabs>
        <w:ind w:left="5760" w:hanging="360"/>
      </w:pPr>
    </w:lvl>
    <w:lvl w:ilvl="8" w:tplc="AD04172C" w:tentative="1">
      <w:start w:val="1"/>
      <w:numFmt w:val="decimal"/>
      <w:lvlText w:val="%9."/>
      <w:lvlJc w:val="left"/>
      <w:pPr>
        <w:tabs>
          <w:tab w:val="num" w:pos="6480"/>
        </w:tabs>
        <w:ind w:left="6480" w:hanging="360"/>
      </w:pPr>
    </w:lvl>
  </w:abstractNum>
  <w:abstractNum w:abstractNumId="3" w15:restartNumberingAfterBreak="0">
    <w:nsid w:val="60753128"/>
    <w:multiLevelType w:val="hybridMultilevel"/>
    <w:tmpl w:val="F64C77AE"/>
    <w:lvl w:ilvl="0" w:tplc="E3B8BF90">
      <w:start w:val="3"/>
      <w:numFmt w:val="upperRoman"/>
      <w:lvlText w:val="%1."/>
      <w:lvlJc w:val="right"/>
      <w:pPr>
        <w:tabs>
          <w:tab w:val="num" w:pos="720"/>
        </w:tabs>
        <w:ind w:left="720" w:hanging="360"/>
      </w:pPr>
    </w:lvl>
    <w:lvl w:ilvl="1" w:tplc="97D43306" w:tentative="1">
      <w:start w:val="1"/>
      <w:numFmt w:val="decimal"/>
      <w:lvlText w:val="%2."/>
      <w:lvlJc w:val="left"/>
      <w:pPr>
        <w:tabs>
          <w:tab w:val="num" w:pos="1440"/>
        </w:tabs>
        <w:ind w:left="1440" w:hanging="360"/>
      </w:pPr>
    </w:lvl>
    <w:lvl w:ilvl="2" w:tplc="DC182806" w:tentative="1">
      <w:start w:val="1"/>
      <w:numFmt w:val="decimal"/>
      <w:lvlText w:val="%3."/>
      <w:lvlJc w:val="left"/>
      <w:pPr>
        <w:tabs>
          <w:tab w:val="num" w:pos="2160"/>
        </w:tabs>
        <w:ind w:left="2160" w:hanging="360"/>
      </w:pPr>
    </w:lvl>
    <w:lvl w:ilvl="3" w:tplc="C834065E" w:tentative="1">
      <w:start w:val="1"/>
      <w:numFmt w:val="decimal"/>
      <w:lvlText w:val="%4."/>
      <w:lvlJc w:val="left"/>
      <w:pPr>
        <w:tabs>
          <w:tab w:val="num" w:pos="2880"/>
        </w:tabs>
        <w:ind w:left="2880" w:hanging="360"/>
      </w:pPr>
    </w:lvl>
    <w:lvl w:ilvl="4" w:tplc="BE345C62" w:tentative="1">
      <w:start w:val="1"/>
      <w:numFmt w:val="decimal"/>
      <w:lvlText w:val="%5."/>
      <w:lvlJc w:val="left"/>
      <w:pPr>
        <w:tabs>
          <w:tab w:val="num" w:pos="3600"/>
        </w:tabs>
        <w:ind w:left="3600" w:hanging="360"/>
      </w:pPr>
    </w:lvl>
    <w:lvl w:ilvl="5" w:tplc="B06A6DBE" w:tentative="1">
      <w:start w:val="1"/>
      <w:numFmt w:val="decimal"/>
      <w:lvlText w:val="%6."/>
      <w:lvlJc w:val="left"/>
      <w:pPr>
        <w:tabs>
          <w:tab w:val="num" w:pos="4320"/>
        </w:tabs>
        <w:ind w:left="4320" w:hanging="360"/>
      </w:pPr>
    </w:lvl>
    <w:lvl w:ilvl="6" w:tplc="7F7AF670" w:tentative="1">
      <w:start w:val="1"/>
      <w:numFmt w:val="decimal"/>
      <w:lvlText w:val="%7."/>
      <w:lvlJc w:val="left"/>
      <w:pPr>
        <w:tabs>
          <w:tab w:val="num" w:pos="5040"/>
        </w:tabs>
        <w:ind w:left="5040" w:hanging="360"/>
      </w:pPr>
    </w:lvl>
    <w:lvl w:ilvl="7" w:tplc="C812FD72" w:tentative="1">
      <w:start w:val="1"/>
      <w:numFmt w:val="decimal"/>
      <w:lvlText w:val="%8."/>
      <w:lvlJc w:val="left"/>
      <w:pPr>
        <w:tabs>
          <w:tab w:val="num" w:pos="5760"/>
        </w:tabs>
        <w:ind w:left="5760" w:hanging="360"/>
      </w:pPr>
    </w:lvl>
    <w:lvl w:ilvl="8" w:tplc="C80AC5DE" w:tentative="1">
      <w:start w:val="1"/>
      <w:numFmt w:val="decimal"/>
      <w:lvlText w:val="%9."/>
      <w:lvlJc w:val="left"/>
      <w:pPr>
        <w:tabs>
          <w:tab w:val="num" w:pos="6480"/>
        </w:tabs>
        <w:ind w:left="6480" w:hanging="360"/>
      </w:pPr>
    </w:lvl>
  </w:abstractNum>
  <w:abstractNum w:abstractNumId="4" w15:restartNumberingAfterBreak="0">
    <w:nsid w:val="729E7165"/>
    <w:multiLevelType w:val="hybridMultilevel"/>
    <w:tmpl w:val="FECEC7C2"/>
    <w:lvl w:ilvl="0" w:tplc="4A9A7CB8">
      <w:start w:val="1"/>
      <w:numFmt w:val="bullet"/>
      <w:lvlText w:val=""/>
      <w:lvlJc w:val="left"/>
      <w:pPr>
        <w:ind w:left="720" w:hanging="360"/>
      </w:pPr>
      <w:rPr>
        <w:rFonts w:ascii="Symbol" w:eastAsia="Times New Roman" w:hAnsi="Symbol" w:cs="Calibri" w:hint="default"/>
        <w:color w:val="000000"/>
        <w:sz w:val="2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42575452">
    <w:abstractNumId w:val="1"/>
    <w:lvlOverride w:ilvl="0">
      <w:lvl w:ilvl="0">
        <w:numFmt w:val="upperRoman"/>
        <w:lvlText w:val="%1."/>
        <w:lvlJc w:val="right"/>
      </w:lvl>
    </w:lvlOverride>
  </w:num>
  <w:num w:numId="2" w16cid:durableId="1656374982">
    <w:abstractNumId w:val="2"/>
  </w:num>
  <w:num w:numId="3" w16cid:durableId="1246113356">
    <w:abstractNumId w:val="3"/>
  </w:num>
  <w:num w:numId="4" w16cid:durableId="1691762389">
    <w:abstractNumId w:val="0"/>
  </w:num>
  <w:num w:numId="5" w16cid:durableId="562256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72D"/>
    <w:rsid w:val="000D5724"/>
    <w:rsid w:val="001D0E30"/>
    <w:rsid w:val="00227771"/>
    <w:rsid w:val="00244BC6"/>
    <w:rsid w:val="002A2D30"/>
    <w:rsid w:val="00343247"/>
    <w:rsid w:val="00474ECA"/>
    <w:rsid w:val="004B5CF3"/>
    <w:rsid w:val="004D32BE"/>
    <w:rsid w:val="005875A4"/>
    <w:rsid w:val="005F7303"/>
    <w:rsid w:val="00634066"/>
    <w:rsid w:val="00730ED7"/>
    <w:rsid w:val="0075111B"/>
    <w:rsid w:val="00893025"/>
    <w:rsid w:val="008E5B4E"/>
    <w:rsid w:val="009F5045"/>
    <w:rsid w:val="00A946CE"/>
    <w:rsid w:val="00AD10FA"/>
    <w:rsid w:val="00BA63B2"/>
    <w:rsid w:val="00BB6A33"/>
    <w:rsid w:val="00BD215E"/>
    <w:rsid w:val="00C02ADF"/>
    <w:rsid w:val="00C373BF"/>
    <w:rsid w:val="00CD5C07"/>
    <w:rsid w:val="00CD6598"/>
    <w:rsid w:val="00D0061E"/>
    <w:rsid w:val="00D136DA"/>
    <w:rsid w:val="00D25D44"/>
    <w:rsid w:val="00DE060E"/>
    <w:rsid w:val="00E6372D"/>
    <w:rsid w:val="00EF1CDB"/>
    <w:rsid w:val="00F133E3"/>
    <w:rsid w:val="00FB2307"/>
    <w:rsid w:val="00FE4B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4439"/>
  <w15:chartTrackingRefBased/>
  <w15:docId w15:val="{17DED0E7-B31A-4D3C-835A-EA8C84405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6372D"/>
    <w:pPr>
      <w:widowControl w:val="0"/>
      <w:autoSpaceDE w:val="0"/>
      <w:autoSpaceDN w:val="0"/>
      <w:spacing w:after="0" w:line="240" w:lineRule="auto"/>
    </w:pPr>
    <w:rPr>
      <w:rFonts w:ascii="Times New Roman" w:eastAsia="Times New Roman" w:hAnsi="Times New Roman"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ou-paragraph">
    <w:name w:val="dou-paragraph"/>
    <w:basedOn w:val="Normal"/>
    <w:rsid w:val="00E6372D"/>
    <w:pPr>
      <w:widowControl/>
      <w:autoSpaceDE/>
      <w:autoSpaceDN/>
      <w:spacing w:before="100" w:beforeAutospacing="1" w:after="100" w:afterAutospacing="1"/>
    </w:pPr>
    <w:rPr>
      <w:sz w:val="24"/>
      <w:szCs w:val="24"/>
      <w:lang w:eastAsia="pt-BR"/>
    </w:rPr>
  </w:style>
  <w:style w:type="paragraph" w:styleId="NormalWeb">
    <w:name w:val="Normal (Web)"/>
    <w:basedOn w:val="Normal"/>
    <w:uiPriority w:val="99"/>
    <w:unhideWhenUsed/>
    <w:rsid w:val="004B5CF3"/>
    <w:pPr>
      <w:widowControl/>
      <w:autoSpaceDE/>
      <w:autoSpaceDN/>
      <w:spacing w:before="100" w:beforeAutospacing="1" w:after="100" w:afterAutospacing="1"/>
    </w:pPr>
    <w:rPr>
      <w:sz w:val="24"/>
      <w:szCs w:val="24"/>
      <w:lang w:eastAsia="pt-BR"/>
    </w:rPr>
  </w:style>
  <w:style w:type="character" w:styleId="Hyperlink">
    <w:name w:val="Hyperlink"/>
    <w:basedOn w:val="Fontepargpadro"/>
    <w:uiPriority w:val="99"/>
    <w:unhideWhenUsed/>
    <w:rsid w:val="004B5CF3"/>
    <w:rPr>
      <w:color w:val="0000FF"/>
      <w:u w:val="single"/>
    </w:rPr>
  </w:style>
  <w:style w:type="paragraph" w:customStyle="1" w:styleId="Default">
    <w:name w:val="Default"/>
    <w:rsid w:val="00730ED7"/>
    <w:pPr>
      <w:autoSpaceDE w:val="0"/>
      <w:autoSpaceDN w:val="0"/>
      <w:adjustRightInd w:val="0"/>
      <w:spacing w:after="0" w:line="240" w:lineRule="auto"/>
    </w:pPr>
    <w:rPr>
      <w:rFonts w:ascii="Arial" w:hAnsi="Arial" w:cs="Arial"/>
      <w:color w:val="000000"/>
      <w:sz w:val="24"/>
      <w:szCs w:val="24"/>
    </w:rPr>
  </w:style>
  <w:style w:type="paragraph" w:styleId="PargrafodaLista">
    <w:name w:val="List Paragraph"/>
    <w:basedOn w:val="Normal"/>
    <w:uiPriority w:val="34"/>
    <w:qFormat/>
    <w:rsid w:val="00634066"/>
    <w:pPr>
      <w:ind w:left="720"/>
      <w:contextualSpacing/>
    </w:pPr>
  </w:style>
  <w:style w:type="character" w:styleId="MenoPendente">
    <w:name w:val="Unresolved Mention"/>
    <w:basedOn w:val="Fontepargpadro"/>
    <w:uiPriority w:val="99"/>
    <w:semiHidden/>
    <w:unhideWhenUsed/>
    <w:rsid w:val="00BD215E"/>
    <w:rPr>
      <w:color w:val="605E5C"/>
      <w:shd w:val="clear" w:color="auto" w:fill="E1DFDD"/>
    </w:rPr>
  </w:style>
  <w:style w:type="paragraph" w:styleId="Cabealho">
    <w:name w:val="header"/>
    <w:basedOn w:val="Normal"/>
    <w:link w:val="CabealhoChar"/>
    <w:uiPriority w:val="99"/>
    <w:unhideWhenUsed/>
    <w:rsid w:val="00474ECA"/>
    <w:pPr>
      <w:tabs>
        <w:tab w:val="center" w:pos="4252"/>
        <w:tab w:val="right" w:pos="8504"/>
      </w:tabs>
    </w:pPr>
  </w:style>
  <w:style w:type="character" w:customStyle="1" w:styleId="CabealhoChar">
    <w:name w:val="Cabeçalho Char"/>
    <w:basedOn w:val="Fontepargpadro"/>
    <w:link w:val="Cabealho"/>
    <w:uiPriority w:val="99"/>
    <w:rsid w:val="00474ECA"/>
    <w:rPr>
      <w:rFonts w:ascii="Times New Roman" w:eastAsia="Times New Roman" w:hAnsi="Times New Roman" w:cs="Times New Roman"/>
    </w:rPr>
  </w:style>
  <w:style w:type="paragraph" w:styleId="Rodap">
    <w:name w:val="footer"/>
    <w:basedOn w:val="Normal"/>
    <w:link w:val="RodapChar"/>
    <w:uiPriority w:val="99"/>
    <w:unhideWhenUsed/>
    <w:rsid w:val="00474ECA"/>
    <w:pPr>
      <w:tabs>
        <w:tab w:val="center" w:pos="4252"/>
        <w:tab w:val="right" w:pos="8504"/>
      </w:tabs>
    </w:pPr>
  </w:style>
  <w:style w:type="character" w:customStyle="1" w:styleId="RodapChar">
    <w:name w:val="Rodapé Char"/>
    <w:basedOn w:val="Fontepargpadro"/>
    <w:link w:val="Rodap"/>
    <w:uiPriority w:val="99"/>
    <w:rsid w:val="00474EC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927486">
      <w:bodyDiv w:val="1"/>
      <w:marLeft w:val="0"/>
      <w:marRight w:val="0"/>
      <w:marTop w:val="0"/>
      <w:marBottom w:val="0"/>
      <w:divBdr>
        <w:top w:val="none" w:sz="0" w:space="0" w:color="auto"/>
        <w:left w:val="none" w:sz="0" w:space="0" w:color="auto"/>
        <w:bottom w:val="none" w:sz="0" w:space="0" w:color="auto"/>
        <w:right w:val="none" w:sz="0" w:space="0" w:color="auto"/>
      </w:divBdr>
    </w:div>
    <w:div w:id="914240139">
      <w:bodyDiv w:val="1"/>
      <w:marLeft w:val="0"/>
      <w:marRight w:val="0"/>
      <w:marTop w:val="0"/>
      <w:marBottom w:val="0"/>
      <w:divBdr>
        <w:top w:val="none" w:sz="0" w:space="0" w:color="auto"/>
        <w:left w:val="none" w:sz="0" w:space="0" w:color="auto"/>
        <w:bottom w:val="none" w:sz="0" w:space="0" w:color="auto"/>
        <w:right w:val="none" w:sz="0" w:space="0" w:color="auto"/>
      </w:divBdr>
    </w:div>
    <w:div w:id="1112945145">
      <w:bodyDiv w:val="1"/>
      <w:marLeft w:val="0"/>
      <w:marRight w:val="0"/>
      <w:marTop w:val="0"/>
      <w:marBottom w:val="0"/>
      <w:divBdr>
        <w:top w:val="none" w:sz="0" w:space="0" w:color="auto"/>
        <w:left w:val="none" w:sz="0" w:space="0" w:color="auto"/>
        <w:bottom w:val="none" w:sz="0" w:space="0" w:color="auto"/>
        <w:right w:val="none" w:sz="0" w:space="0" w:color="auto"/>
      </w:divBdr>
    </w:div>
    <w:div w:id="1921480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usbrasil.com.br/legislacao/91797/c%C3%B3digo-de-tr%C3%A2nsito-brasileiro-lei-9503-97" TargetMode="External"/><Relationship Id="rId5" Type="http://schemas.openxmlformats.org/officeDocument/2006/relationships/webSettings" Target="webSettings.xml"/><Relationship Id="rId10" Type="http://schemas.openxmlformats.org/officeDocument/2006/relationships/hyperlink" Target="http://www.jusbrasil.com.br/topicos/10591548/artigo-281-da-lei-n-9503-de-23-de-setembro-de-1997" TargetMode="External"/><Relationship Id="rId4" Type="http://schemas.openxmlformats.org/officeDocument/2006/relationships/settings" Target="settings.xml"/><Relationship Id="rId9" Type="http://schemas.openxmlformats.org/officeDocument/2006/relationships/hyperlink" Target="http://www.jusbrasil.com.br/topicos/10591501/par%C3%A1grafo-1-artigo-281-da-lei-n-9503-de-23-de-setembro-de-1997"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574F9-56CF-477D-AEBC-6E5751400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7006</TotalTime>
  <Pages>8</Pages>
  <Words>2924</Words>
  <Characters>15791</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NOVO</dc:creator>
  <cp:keywords/>
  <dc:description/>
  <cp:lastModifiedBy>Erica Avallone</cp:lastModifiedBy>
  <cp:revision>17</cp:revision>
  <dcterms:created xsi:type="dcterms:W3CDTF">2022-09-20T21:10:00Z</dcterms:created>
  <dcterms:modified xsi:type="dcterms:W3CDTF">2024-01-15T13:44:00Z</dcterms:modified>
</cp:coreProperties>
</file>