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PRELIMINAR - Da Tempestividade – defesa recurso enviada via postal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 prazo final do recurso é dia 26/09/2022.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Ocorre que por uma falha no sistema deste órgão de trânsito, o Recorrente NÃO conseguiu fazer o protocolo do recurso em tempo hábil, oportunidade em que podemos utilizar por analogia o art. 29 da Resolução 918 do CONTRAN que diz: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ind w:left="1134" w:firstLine="0"/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Art. 29. A contagem dos prazos para apresentação de condutor e interposição da defesa da autuação e dos recursos de que trata esta Resolução será em dias consecutivos, excluindo-se o dia da notificação ou publicação por meio de edital, e incluindo-se o dia do vencimento.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ind w:left="1134" w:firstLine="0"/>
        <w:jc w:val="both"/>
        <w:rPr>
          <w:rFonts w:ascii="Calibri" w:cs="Calibri" w:eastAsia="Calibri" w:hAnsi="Calibri"/>
          <w:b w:val="1"/>
          <w:i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Parágrafo único. Considera-se prorrogado o prazo até o 1º (primeiro) dia útil se o vencimento cair em feriado, sábado, domingo,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u w:val="single"/>
          <w:rtl w:val="0"/>
        </w:rPr>
        <w:t xml:space="preserve">em dia que não houver expediente ou este for encerrado antes da hora normal.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Além disso, o art. 6º da Resolução 900 do CONTRAN diz que: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ind w:left="1134" w:firstLine="0"/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Art. 6º A defesa prévia ou o recurso deverá ser protocolado no órgão ou entidade de trânsito autuador ou enviado, via postal, para o seu endereço, respeitado o disposto no art. 287 do CTB.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ind w:left="1134" w:firstLine="0"/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§ 1º Para verificação da tempestividade, deverá ser considerada: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ind w:left="1134" w:firstLine="0"/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u w:val="single"/>
          <w:rtl w:val="0"/>
        </w:rPr>
        <w:t xml:space="preserve">I - a data da entrega na Empresa Brasileira de Correios e Telégrafos (ECT), no caso de defesa prévia ou de recurso apresentado por via postal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; ou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ind w:left="1134" w:firstLine="0"/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II - a data de protocolo no órgão ou entidade de trânsito da residência ou domicílio do proprietário ou infrator, quando utilizada a forma prevista no art. 287 do CTB.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Assim, considera-se a data do protocolo do recurso a data do envio do recurso ao correio, como é possível verificar no envelope e comprovante de postagem, diante do exposto, como há nítida falha no sistema do DETRAN, o prazo final deve ser estendido, até o próximo dia útil subsequente.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Portanto, essa defesa é TEMPESTIVA.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