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A862E" w14:textId="73230E8A" w:rsidR="009F2720" w:rsidRDefault="009F2720" w:rsidP="009F2720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 xml:space="preserve">Ao Diretor do </w:t>
      </w:r>
      <w:r w:rsidR="0027045A"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>ÓRGÃO DE TRÂNSITO</w:t>
      </w:r>
    </w:p>
    <w:p w14:paraId="42CA5985" w14:textId="77777777" w:rsidR="009F2720" w:rsidRDefault="009F2720" w:rsidP="009F2720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</w:p>
    <w:p w14:paraId="67D90FBE" w14:textId="77777777" w:rsidR="009F2720" w:rsidRDefault="009F2720" w:rsidP="009F2720">
      <w:pPr>
        <w:shd w:val="clear" w:color="auto" w:fill="FFFFFF"/>
        <w:spacing w:line="240" w:lineRule="auto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>Referente ao AIT ou PA nº XXXXXX/XXXX</w:t>
      </w:r>
    </w:p>
    <w:p w14:paraId="0D3DD05B" w14:textId="77777777" w:rsidR="009F2720" w:rsidRPr="00300D0A" w:rsidRDefault="009F2720" w:rsidP="009F2720">
      <w:pPr>
        <w:shd w:val="clear" w:color="auto" w:fill="FFFFFF"/>
        <w:spacing w:line="240" w:lineRule="auto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>Defesa Prévia | Recurso à JARI | Recurso ao CETRAN</w:t>
      </w:r>
    </w:p>
    <w:p w14:paraId="176EEEDB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15CDF917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19D99D4E" w14:textId="16D95C94" w:rsidR="009F2720" w:rsidRPr="00300D0A" w:rsidRDefault="0027045A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(QUALIFICAÇÃO DO CLIENTE) NOME</w:t>
      </w:r>
      <w:r w:rsidR="009F2720"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, estado civil, profissão, RG </w:t>
      </w:r>
      <w:proofErr w:type="spellStart"/>
      <w:r w:rsidR="009F2720"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xxx</w:t>
      </w:r>
      <w:proofErr w:type="spellEnd"/>
      <w:r w:rsidR="009F2720"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, CPF </w:t>
      </w:r>
      <w:proofErr w:type="spellStart"/>
      <w:r w:rsidR="009F2720"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xxx</w:t>
      </w:r>
      <w:proofErr w:type="spellEnd"/>
      <w:r w:rsidR="009F2720"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, residente e domiciliado à rua </w:t>
      </w:r>
      <w:proofErr w:type="spellStart"/>
      <w:r w:rsidR="009F2720"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xxx</w:t>
      </w:r>
      <w:proofErr w:type="spellEnd"/>
      <w:r w:rsidR="009F2720"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, ve</w:t>
      </w:r>
      <w:r w:rsidR="009F2720">
        <w:rPr>
          <w:rFonts w:asciiTheme="minorHAnsi" w:hAnsiTheme="minorHAnsi" w:cstheme="minorHAnsi"/>
          <w:sz w:val="24"/>
          <w:szCs w:val="24"/>
          <w:shd w:val="clear" w:color="auto" w:fill="D3D3D3"/>
        </w:rPr>
        <w:t>m</w:t>
      </w:r>
      <w:r w:rsidR="009F2720"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por meio desta</w:t>
      </w:r>
      <w:r w:rsidR="009F2720">
        <w:rPr>
          <w:rFonts w:asciiTheme="minorHAnsi" w:hAnsiTheme="minorHAnsi" w:cstheme="minorHAnsi"/>
          <w:sz w:val="24"/>
          <w:szCs w:val="24"/>
          <w:shd w:val="clear" w:color="auto" w:fill="D3D3D3"/>
        </w:rPr>
        <w:t>, neste ato representado por seu procurador, nos termos da procuração em anexo e com fundamento nos artigos 280 e seguintes do CTB, além das Resoluções 723/918 e 900 do CONTRAN</w:t>
      </w:r>
      <w:r w:rsidR="009F2720"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apresentar:</w:t>
      </w:r>
    </w:p>
    <w:p w14:paraId="4C748AC8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2DFD0581" w14:textId="77777777" w:rsidR="009F2720" w:rsidRPr="00300D0A" w:rsidRDefault="009F2720" w:rsidP="009F2720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>DEFESA | Recurso à JARI | Recurso ao CETRAN</w:t>
      </w:r>
    </w:p>
    <w:p w14:paraId="5EC90073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60232CC4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Contra o AIT/PA supramencionado, apresentando, nesta oportunidade, os fatos e fundamentos que embasam as razões pelas quais este AIT/PA deve ser anulado e arquivado.</w:t>
      </w:r>
    </w:p>
    <w:p w14:paraId="4079581C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0A35FC26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>I – FATOS</w:t>
      </w:r>
    </w:p>
    <w:p w14:paraId="5416E657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0D8F7BB7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Em que pese a autuação lavrada e a penalidade mantida contra o Recorrente, é certo que, na forma dos artigos 280 e seguintes do CTB, é possível, ainda que no processo de suspensão, se discuta a legalidade da penalidade de multa, que</w:t>
      </w: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imput</w:t>
      </w: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ou </w:t>
      </w: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ao Recorrente o cometimento da infração prevista no artigo 165 do CTB.</w:t>
      </w:r>
    </w:p>
    <w:p w14:paraId="5489C25E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43F27467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Todavia, o auto de infração é nulo, uma vez que conforme documentos em anexo (prova 1), o recorrente não conduzia o veículo sob efeito de álcool, já que logo após a abordagem </w:t>
      </w:r>
      <w:r w:rsidRPr="004056B3">
        <w:rPr>
          <w:rFonts w:asciiTheme="minorHAnsi" w:hAnsiTheme="minorHAnsi" w:cstheme="minorHAnsi"/>
          <w:sz w:val="24"/>
          <w:szCs w:val="24"/>
          <w:u w:val="single"/>
          <w:shd w:val="clear" w:color="auto" w:fill="D3D3D3"/>
        </w:rPr>
        <w:t>realizou exame de sangue para certificar a quantidade de álcool em seu organismo</w:t>
      </w: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.</w:t>
      </w:r>
    </w:p>
    <w:p w14:paraId="47686E9B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0C680C53" w14:textId="77777777" w:rsidR="009F2720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Este fato é comprovado pelo exame feito em laboratório no dia </w:t>
      </w:r>
      <w:proofErr w:type="spellStart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xx</w:t>
      </w:r>
      <w:proofErr w:type="spellEnd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/</w:t>
      </w:r>
      <w:proofErr w:type="spellStart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xx</w:t>
      </w:r>
      <w:proofErr w:type="spellEnd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/</w:t>
      </w:r>
      <w:proofErr w:type="spellStart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xxx</w:t>
      </w:r>
      <w:proofErr w:type="spellEnd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às </w:t>
      </w:r>
      <w:proofErr w:type="spellStart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xx</w:t>
      </w:r>
      <w:proofErr w:type="spellEnd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</w:t>
      </w:r>
      <w:proofErr w:type="spellStart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hs</w:t>
      </w:r>
      <w:proofErr w:type="spellEnd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, em anexo a esta defesa (prova 2).</w:t>
      </w:r>
    </w:p>
    <w:p w14:paraId="31473A80" w14:textId="77777777" w:rsidR="0027045A" w:rsidRDefault="0027045A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402D557F" w14:textId="2E776B12" w:rsidR="0027045A" w:rsidRPr="0027045A" w:rsidRDefault="0027045A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b/>
          <w:bCs/>
          <w:sz w:val="24"/>
          <w:szCs w:val="24"/>
          <w:shd w:val="clear" w:color="auto" w:fill="D3D3D3"/>
        </w:rPr>
      </w:pPr>
      <w:r w:rsidRPr="0027045A">
        <w:rPr>
          <w:rFonts w:asciiTheme="minorHAnsi" w:hAnsiTheme="minorHAnsi" w:cstheme="minorHAnsi"/>
          <w:b/>
          <w:bCs/>
          <w:sz w:val="24"/>
          <w:szCs w:val="24"/>
          <w:shd w:val="clear" w:color="auto" w:fill="D3D3D3"/>
        </w:rPr>
        <w:t>II – FUNDAMENTOS LEGAIS</w:t>
      </w:r>
    </w:p>
    <w:p w14:paraId="0EAD81BB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3156918A" w14:textId="77777777" w:rsidR="009F2720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Sendo assim, certamente não há tipificação, estando por tal motivo nulo o auto de infração</w:t>
      </w: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e, na forma dos §§ 5º e 6º do art. 7º da Resolução 723 do CONTRAN que diz que:</w:t>
      </w:r>
    </w:p>
    <w:p w14:paraId="611A3439" w14:textId="77777777" w:rsidR="009F2720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4552476C" w14:textId="77777777" w:rsidR="009F2720" w:rsidRPr="007A1AE0" w:rsidRDefault="009F2720" w:rsidP="009F2720">
      <w:pPr>
        <w:pStyle w:val="NormalWeb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eastAsia="Arial" w:hAnsiTheme="minorHAnsi" w:cstheme="minorHAnsi"/>
          <w:sz w:val="22"/>
          <w:szCs w:val="22"/>
          <w:shd w:val="clear" w:color="auto" w:fill="D3D3D3"/>
        </w:rPr>
      </w:pPr>
      <w:r w:rsidRPr="007A1AE0">
        <w:rPr>
          <w:rFonts w:asciiTheme="minorHAnsi" w:eastAsia="Arial" w:hAnsiTheme="minorHAnsi" w:cstheme="minorHAnsi"/>
          <w:sz w:val="22"/>
          <w:szCs w:val="22"/>
          <w:shd w:val="clear" w:color="auto" w:fill="D3D3D3"/>
        </w:rPr>
        <w:t xml:space="preserve">§ 5º A qualquer tempo, havendo anulação judicial ou administrativa </w:t>
      </w:r>
      <w:proofErr w:type="gramStart"/>
      <w:r w:rsidRPr="007A1AE0">
        <w:rPr>
          <w:rFonts w:asciiTheme="minorHAnsi" w:eastAsia="Arial" w:hAnsiTheme="minorHAnsi" w:cstheme="minorHAnsi"/>
          <w:sz w:val="22"/>
          <w:szCs w:val="22"/>
          <w:shd w:val="clear" w:color="auto" w:fill="D3D3D3"/>
        </w:rPr>
        <w:t>do autos</w:t>
      </w:r>
      <w:proofErr w:type="gramEnd"/>
      <w:r w:rsidRPr="007A1AE0">
        <w:rPr>
          <w:rFonts w:asciiTheme="minorHAnsi" w:eastAsia="Arial" w:hAnsiTheme="minorHAnsi" w:cstheme="minorHAnsi"/>
          <w:sz w:val="22"/>
          <w:szCs w:val="22"/>
          <w:shd w:val="clear" w:color="auto" w:fill="D3D3D3"/>
        </w:rPr>
        <w:t xml:space="preserve"> de infração, o órgão autuador deverá efetuar nova comunicação aos órgãos de registro da habilitação, para que sejam adotadas providências quanto a processos administrativos de suspensão ou cassação do direito de dirigir eventualmente instaurados com base nas autuações anuladas.</w:t>
      </w:r>
    </w:p>
    <w:p w14:paraId="008AD67A" w14:textId="77777777" w:rsidR="009F2720" w:rsidRPr="007A1AE0" w:rsidRDefault="009F2720" w:rsidP="009F2720">
      <w:pPr>
        <w:pStyle w:val="NormalWeb"/>
        <w:shd w:val="clear" w:color="auto" w:fill="FFFFFF"/>
        <w:spacing w:before="0" w:beforeAutospacing="0" w:after="0" w:afterAutospacing="0"/>
        <w:ind w:left="1134"/>
        <w:jc w:val="both"/>
        <w:rPr>
          <w:rFonts w:asciiTheme="minorHAnsi" w:eastAsia="Arial" w:hAnsiTheme="minorHAnsi" w:cstheme="minorHAnsi"/>
          <w:sz w:val="22"/>
          <w:szCs w:val="22"/>
          <w:shd w:val="clear" w:color="auto" w:fill="D3D3D3"/>
        </w:rPr>
      </w:pPr>
      <w:r w:rsidRPr="007A1AE0">
        <w:rPr>
          <w:rFonts w:asciiTheme="minorHAnsi" w:eastAsia="Arial" w:hAnsiTheme="minorHAnsi" w:cstheme="minorHAnsi"/>
          <w:sz w:val="22"/>
          <w:szCs w:val="22"/>
          <w:shd w:val="clear" w:color="auto" w:fill="D3D3D3"/>
        </w:rPr>
        <w:t>§ 6º Configurada a hipótese do § 5º, o órgão de registro da habilitação anulará, de ofício, a penalidade eventualmente aplicada, cancelando registro no RENACH, ainda que já tenha havido o encerramento da instância administrativa.</w:t>
      </w:r>
    </w:p>
    <w:p w14:paraId="6952AA6F" w14:textId="77777777" w:rsidR="009F2720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2361534C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lastRenderedPageBreak/>
        <w:t>Sendo assim, não há motivos para que a autuação sea mantida, tampouco a consequência dela, qual seja, este processo administrativo, pelo que se requer, desse já a anulação, bem como o arquivamento.</w:t>
      </w:r>
    </w:p>
    <w:p w14:paraId="67C549EC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16B1CF3C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b/>
          <w:sz w:val="24"/>
          <w:szCs w:val="24"/>
          <w:shd w:val="clear" w:color="auto" w:fill="D3D3D3"/>
        </w:rPr>
        <w:t>II – PEDIDOS</w:t>
      </w:r>
    </w:p>
    <w:p w14:paraId="3E67E4DF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b/>
          <w:sz w:val="24"/>
          <w:szCs w:val="24"/>
          <w:shd w:val="clear" w:color="auto" w:fill="D3D3D3"/>
        </w:rPr>
      </w:pPr>
    </w:p>
    <w:p w14:paraId="32C42211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Diante do exposto, requer-se:</w:t>
      </w:r>
    </w:p>
    <w:p w14:paraId="295BC4F6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409FE297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1 – O recebimento deste recurso em virtude do atendimento dos requisitos de admissibilidade, bem como das provas que o acompanham;</w:t>
      </w:r>
    </w:p>
    <w:p w14:paraId="50C490CC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1FF3C910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2 – Seja dado provimento ao recurso para declarar a nulidade do </w:t>
      </w:r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PA</w:t>
      </w: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nº </w:t>
      </w:r>
      <w:proofErr w:type="spellStart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xxx</w:t>
      </w:r>
      <w:proofErr w:type="spellEnd"/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em virtude dos fatos acima delineados, afastando assim suas consequências lógicas.</w:t>
      </w:r>
    </w:p>
    <w:p w14:paraId="66753451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3964E889" w14:textId="77777777" w:rsidR="009F2720" w:rsidRPr="00300D0A" w:rsidRDefault="009F2720" w:rsidP="009F2720">
      <w:pPr>
        <w:shd w:val="clear" w:color="auto" w:fill="FFFFFF"/>
        <w:spacing w:line="240" w:lineRule="auto"/>
        <w:jc w:val="both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6F3992D4" w14:textId="77777777" w:rsidR="009F2720" w:rsidRPr="00300D0A" w:rsidRDefault="009F2720" w:rsidP="009F2720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Local, Data.</w:t>
      </w:r>
    </w:p>
    <w:p w14:paraId="0EC2BEAA" w14:textId="77777777" w:rsidR="009F2720" w:rsidRPr="00300D0A" w:rsidRDefault="009F2720" w:rsidP="009F2720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sz w:val="24"/>
          <w:szCs w:val="24"/>
          <w:shd w:val="clear" w:color="auto" w:fill="D3D3D3"/>
        </w:rPr>
      </w:pPr>
    </w:p>
    <w:p w14:paraId="601925BF" w14:textId="77777777" w:rsidR="009F2720" w:rsidRPr="00300D0A" w:rsidRDefault="009F2720" w:rsidP="009F2720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_________________________________</w:t>
      </w:r>
    </w:p>
    <w:p w14:paraId="3FC9EDBF" w14:textId="77777777" w:rsidR="009F2720" w:rsidRDefault="009F2720" w:rsidP="009F2720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r w:rsidRPr="00300D0A">
        <w:rPr>
          <w:rFonts w:asciiTheme="minorHAnsi" w:hAnsiTheme="minorHAnsi" w:cstheme="minorHAnsi"/>
          <w:sz w:val="24"/>
          <w:szCs w:val="24"/>
          <w:shd w:val="clear" w:color="auto" w:fill="D3D3D3"/>
        </w:rPr>
        <w:t>Nome e assinatura do requerente</w:t>
      </w:r>
    </w:p>
    <w:p w14:paraId="40B29EAA" w14:textId="77777777" w:rsidR="009F2720" w:rsidRPr="00300D0A" w:rsidRDefault="009F2720" w:rsidP="009F2720">
      <w:pPr>
        <w:shd w:val="clear" w:color="auto" w:fill="FFFFFF"/>
        <w:spacing w:line="240" w:lineRule="auto"/>
        <w:jc w:val="center"/>
        <w:rPr>
          <w:rFonts w:asciiTheme="minorHAnsi" w:hAnsiTheme="minorHAnsi" w:cstheme="minorHAnsi"/>
          <w:sz w:val="24"/>
          <w:szCs w:val="24"/>
          <w:shd w:val="clear" w:color="auto" w:fill="D3D3D3"/>
        </w:rPr>
      </w:pPr>
      <w:proofErr w:type="spellStart"/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>p.p</w:t>
      </w:r>
      <w:proofErr w:type="spellEnd"/>
      <w:r>
        <w:rPr>
          <w:rFonts w:asciiTheme="minorHAnsi" w:hAnsiTheme="minorHAnsi" w:cstheme="minorHAnsi"/>
          <w:sz w:val="24"/>
          <w:szCs w:val="24"/>
          <w:shd w:val="clear" w:color="auto" w:fill="D3D3D3"/>
        </w:rPr>
        <w:t xml:space="preserve"> Nome do Procurador</w:t>
      </w:r>
    </w:p>
    <w:p w14:paraId="2A0248E7" w14:textId="77777777" w:rsidR="00052B9C" w:rsidRDefault="00052B9C"/>
    <w:sectPr w:rsidR="00052B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720"/>
    <w:rsid w:val="00052B9C"/>
    <w:rsid w:val="0027045A"/>
    <w:rsid w:val="009F2720"/>
    <w:rsid w:val="00A21E18"/>
    <w:rsid w:val="00EF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D8E25"/>
  <w15:chartTrackingRefBased/>
  <w15:docId w15:val="{E5DCF5D4-74A6-414D-9AE7-11F1A82F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720"/>
    <w:pPr>
      <w:spacing w:after="0" w:line="276" w:lineRule="auto"/>
    </w:pPr>
    <w:rPr>
      <w:rFonts w:ascii="Arial" w:eastAsia="Arial" w:hAnsi="Arial" w:cs="Arial"/>
      <w:kern w:val="0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F27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2419</TotalTime>
  <Pages>2</Pages>
  <Words>433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Avallone</dc:creator>
  <cp:keywords/>
  <dc:description/>
  <cp:lastModifiedBy>Erica Avallone</cp:lastModifiedBy>
  <cp:revision>2</cp:revision>
  <dcterms:created xsi:type="dcterms:W3CDTF">2023-03-02T14:50:00Z</dcterms:created>
  <dcterms:modified xsi:type="dcterms:W3CDTF">2023-08-09T16:02:00Z</dcterms:modified>
</cp:coreProperties>
</file>